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75" w:rsidRDefault="00353175" w:rsidP="007200DA">
      <w:pPr>
        <w:spacing w:line="276" w:lineRule="auto"/>
        <w:rPr>
          <w:lang w:val="uk-UA"/>
        </w:rPr>
      </w:pPr>
    </w:p>
    <w:p w:rsidR="00353175" w:rsidRDefault="00353175" w:rsidP="00924E26">
      <w:pPr>
        <w:jc w:val="center"/>
        <w:rPr>
          <w:b/>
          <w:bCs/>
          <w:sz w:val="24"/>
          <w:szCs w:val="24"/>
          <w:lang w:val="uk-UA"/>
        </w:rPr>
      </w:pPr>
      <w:r w:rsidRPr="00924E26">
        <w:rPr>
          <w:b/>
          <w:bCs/>
          <w:sz w:val="24"/>
          <w:szCs w:val="24"/>
          <w:lang w:val="uk-UA"/>
        </w:rPr>
        <w:t xml:space="preserve">ЗВІТ </w:t>
      </w:r>
    </w:p>
    <w:p w:rsidR="00353175" w:rsidRPr="00924E26" w:rsidRDefault="00353175" w:rsidP="00924E26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генерального</w:t>
      </w:r>
      <w:r w:rsidRPr="00924E26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директора</w:t>
      </w:r>
    </w:p>
    <w:p w:rsidR="00353175" w:rsidRPr="00924E26" w:rsidRDefault="00353175" w:rsidP="00924E26">
      <w:pPr>
        <w:jc w:val="center"/>
        <w:rPr>
          <w:b/>
          <w:bCs/>
          <w:sz w:val="24"/>
          <w:szCs w:val="24"/>
          <w:lang w:val="uk-UA"/>
        </w:rPr>
      </w:pPr>
      <w:r w:rsidRPr="00924E26">
        <w:rPr>
          <w:b/>
          <w:bCs/>
          <w:sz w:val="24"/>
          <w:szCs w:val="24"/>
          <w:lang w:val="uk-UA"/>
        </w:rPr>
        <w:t>КНП КРР «Кропивницька ЦРЛ»</w:t>
      </w:r>
    </w:p>
    <w:p w:rsidR="00353175" w:rsidRPr="00924E26" w:rsidRDefault="00353175" w:rsidP="00924E26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за</w:t>
      </w:r>
      <w:r w:rsidRPr="00924E26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 xml:space="preserve">перше півріччя </w:t>
      </w:r>
      <w:r w:rsidRPr="00924E26">
        <w:rPr>
          <w:b/>
          <w:bCs/>
          <w:sz w:val="24"/>
          <w:szCs w:val="24"/>
          <w:lang w:val="uk-UA"/>
        </w:rPr>
        <w:t>2025 року</w:t>
      </w:r>
    </w:p>
    <w:p w:rsidR="00353175" w:rsidRPr="00924E26" w:rsidRDefault="00353175" w:rsidP="00924E26">
      <w:pPr>
        <w:jc w:val="both"/>
        <w:rPr>
          <w:b/>
          <w:bCs/>
          <w:sz w:val="24"/>
          <w:szCs w:val="24"/>
          <w:lang w:val="uk-UA"/>
        </w:rPr>
      </w:pPr>
    </w:p>
    <w:p w:rsidR="00353175" w:rsidRPr="008B72A8" w:rsidRDefault="00353175" w:rsidP="00924E26">
      <w:pPr>
        <w:ind w:left="360" w:firstLine="540"/>
        <w:jc w:val="both"/>
        <w:rPr>
          <w:b/>
          <w:bCs/>
          <w:sz w:val="24"/>
          <w:szCs w:val="24"/>
          <w:lang w:val="uk-UA"/>
        </w:rPr>
      </w:pPr>
      <w:r w:rsidRPr="008B72A8">
        <w:rPr>
          <w:b/>
          <w:bCs/>
          <w:sz w:val="24"/>
          <w:szCs w:val="24"/>
          <w:lang w:val="uk-UA"/>
        </w:rPr>
        <w:t>1. Мета та пріоритетні напрямки роботи.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Комунальне некомерційне підприємство Кропивницької районної ради «Кропивницька центральна районна лікарня» (надалі - лікарня) є закладом охорони здоров’я, що надає послуги вторинної/спеціалізованої медичної допомоги дорослому населенню в порядку та на умовах, встановленим законодавством України та Статутом.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 xml:space="preserve">Основною метою діяльності лікарні є надання вторинної (спеціалізованої) медичної допомоги дорослому населенню. 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 xml:space="preserve">Пріоритетними  напрямками роботи є: </w:t>
      </w:r>
    </w:p>
    <w:p w:rsidR="00353175" w:rsidRPr="008B72A8" w:rsidRDefault="00353175" w:rsidP="00924E26">
      <w:pPr>
        <w:numPr>
          <w:ilvl w:val="0"/>
          <w:numId w:val="22"/>
        </w:numPr>
        <w:tabs>
          <w:tab w:val="clear" w:pos="1692"/>
          <w:tab w:val="num" w:pos="1440"/>
        </w:tabs>
        <w:ind w:left="1440" w:hanging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медична практика та створення умов, необхідних для забезпечення якісної медичної допомоги населенню;</w:t>
      </w:r>
    </w:p>
    <w:p w:rsidR="00353175" w:rsidRPr="008B72A8" w:rsidRDefault="00353175" w:rsidP="00924E26">
      <w:pPr>
        <w:numPr>
          <w:ilvl w:val="0"/>
          <w:numId w:val="22"/>
        </w:numPr>
        <w:tabs>
          <w:tab w:val="clear" w:pos="1692"/>
          <w:tab w:val="num" w:pos="1440"/>
        </w:tabs>
        <w:ind w:left="1440" w:hanging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впровадження сучасних методів діагностики та лікування дорослого населення;</w:t>
      </w:r>
    </w:p>
    <w:p w:rsidR="00353175" w:rsidRPr="008B72A8" w:rsidRDefault="00353175" w:rsidP="00924E26">
      <w:pPr>
        <w:numPr>
          <w:ilvl w:val="0"/>
          <w:numId w:val="22"/>
        </w:numPr>
        <w:tabs>
          <w:tab w:val="clear" w:pos="1692"/>
          <w:tab w:val="num" w:pos="1440"/>
        </w:tabs>
        <w:ind w:left="1440" w:hanging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удосконалення спеціалізованої медичної допомоги дорослому населенню;</w:t>
      </w:r>
    </w:p>
    <w:p w:rsidR="00353175" w:rsidRPr="008B72A8" w:rsidRDefault="00353175" w:rsidP="00924E26">
      <w:pPr>
        <w:numPr>
          <w:ilvl w:val="0"/>
          <w:numId w:val="22"/>
        </w:numPr>
        <w:tabs>
          <w:tab w:val="clear" w:pos="1692"/>
          <w:tab w:val="num" w:pos="1440"/>
        </w:tabs>
        <w:ind w:left="1440" w:hanging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удосконалення реабілітаційної допомоги;</w:t>
      </w:r>
    </w:p>
    <w:p w:rsidR="00353175" w:rsidRPr="008B72A8" w:rsidRDefault="00353175" w:rsidP="00924E26">
      <w:pPr>
        <w:numPr>
          <w:ilvl w:val="0"/>
          <w:numId w:val="22"/>
        </w:numPr>
        <w:tabs>
          <w:tab w:val="clear" w:pos="1692"/>
          <w:tab w:val="num" w:pos="1440"/>
        </w:tabs>
        <w:ind w:left="1440" w:hanging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розвиток хірургічної допомоги дорослому населенню;</w:t>
      </w:r>
    </w:p>
    <w:p w:rsidR="00353175" w:rsidRPr="008B72A8" w:rsidRDefault="00353175" w:rsidP="00924E26">
      <w:pPr>
        <w:numPr>
          <w:ilvl w:val="0"/>
          <w:numId w:val="22"/>
        </w:numPr>
        <w:tabs>
          <w:tab w:val="clear" w:pos="1692"/>
          <w:tab w:val="num" w:pos="1440"/>
        </w:tabs>
        <w:ind w:left="1440" w:hanging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розвиток співпраці з міжнародними організаціями;</w:t>
      </w:r>
    </w:p>
    <w:p w:rsidR="00353175" w:rsidRPr="008B72A8" w:rsidRDefault="00353175" w:rsidP="00924E26">
      <w:pPr>
        <w:numPr>
          <w:ilvl w:val="0"/>
          <w:numId w:val="22"/>
        </w:numPr>
        <w:tabs>
          <w:tab w:val="clear" w:pos="1692"/>
          <w:tab w:val="num" w:pos="1440"/>
        </w:tabs>
        <w:ind w:left="1440" w:hanging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підвищення ефективності використання ресурсного та кадрового потенціалу.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</w:p>
    <w:p w:rsidR="00353175" w:rsidRPr="008B72A8" w:rsidRDefault="00353175" w:rsidP="00924E26">
      <w:pPr>
        <w:ind w:left="360" w:firstLine="540"/>
        <w:jc w:val="both"/>
        <w:rPr>
          <w:b/>
          <w:bCs/>
          <w:sz w:val="24"/>
          <w:szCs w:val="24"/>
          <w:lang w:val="uk-UA"/>
        </w:rPr>
      </w:pPr>
      <w:r w:rsidRPr="008B72A8">
        <w:rPr>
          <w:b/>
          <w:bCs/>
          <w:sz w:val="24"/>
          <w:szCs w:val="24"/>
          <w:lang w:val="uk-UA"/>
        </w:rPr>
        <w:t>2. Програма медичних гарантій.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На виконання Закону України «Про державні фінансові гарантії медичного обслуговування населення» за Пр</w:t>
      </w:r>
      <w:r>
        <w:rPr>
          <w:sz w:val="24"/>
          <w:szCs w:val="24"/>
          <w:lang w:val="uk-UA"/>
        </w:rPr>
        <w:t>ограмою медичних гарантій у 2025</w:t>
      </w:r>
      <w:r w:rsidRPr="008B72A8">
        <w:rPr>
          <w:sz w:val="24"/>
          <w:szCs w:val="24"/>
          <w:lang w:val="uk-UA"/>
        </w:rPr>
        <w:t xml:space="preserve"> році лікарнею надаються медичні послуги за 14 пакетами медичних гарантій, відповідно до укладених договорів з Національною службою здоров’я України: 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1. Хірургічні операції дорослим у стаціонарних умовах.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2. Стаціонарна допомога дорослим без проведення хірургічних операцій.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3. Профілактика ,діагностика, спостереження, лікування та реабілітація пацієнтів у амбулаторних умовах.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4. Мамографія.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5. Діагностика,лікування та супровід осіб із ВІЛ ( та підозрою на ВІЛ).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6. Стаціонарна паліативна медична допомога дорослим.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7. Стоматологічна допомога дорослим.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8. Ведення вагітності в амбулаторних умовах.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9. Хірургічні операції дорослим в умовах одного дня.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10. Реабілітаційна допомога дорослим у стаціонарних умовах.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11. Реабілітаційна допомога дорослим у амбулаторних умовах.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12. Медичний огляд осіб, який організовується територіальними центрами комплектування та соціальної підтримки.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13. Езофагогастроскопія.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14. Колоноскопія.</w:t>
      </w:r>
    </w:p>
    <w:p w:rsidR="00353175" w:rsidRDefault="00353175" w:rsidP="00924E26">
      <w:pPr>
        <w:ind w:left="360" w:firstLine="540"/>
        <w:jc w:val="both"/>
        <w:rPr>
          <w:b/>
          <w:bCs/>
          <w:sz w:val="24"/>
          <w:szCs w:val="24"/>
          <w:lang w:val="uk-UA"/>
        </w:rPr>
      </w:pPr>
    </w:p>
    <w:p w:rsidR="00353175" w:rsidRPr="008B72A8" w:rsidRDefault="00353175" w:rsidP="00924E26">
      <w:pPr>
        <w:ind w:left="360" w:firstLine="540"/>
        <w:jc w:val="both"/>
        <w:rPr>
          <w:b/>
          <w:bCs/>
          <w:sz w:val="24"/>
          <w:szCs w:val="24"/>
          <w:lang w:val="uk-UA"/>
        </w:rPr>
      </w:pPr>
      <w:r w:rsidRPr="008B72A8">
        <w:rPr>
          <w:b/>
          <w:bCs/>
          <w:sz w:val="24"/>
          <w:szCs w:val="24"/>
          <w:lang w:val="uk-UA"/>
        </w:rPr>
        <w:t>3. Стаціонарна допомога.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Ліжковий фонд лікарні становить  – 201 ліжко цілодобового стаціонару.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В структурі ліжкового фонду відділення: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загально-терапевтичне відділення (ліжка: терапевтичні -35; кардіологічні -15; неврологічні – 25; )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загально-хірургічне відділення (ліжка: гінекологічні – 24; хірургічні – 25; отоларингологічні- 20,травматологічні – 6 ліжок )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паліативне відділення -  20 ліжок;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відділення реабілітації – 25 ліжок;</w:t>
      </w:r>
    </w:p>
    <w:p w:rsidR="00353175" w:rsidRPr="008B72A8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відділення анестезіології та інтенсивної терапії – 6 ліжок.</w:t>
      </w:r>
    </w:p>
    <w:p w:rsidR="00353175" w:rsidRDefault="00353175" w:rsidP="00924E26">
      <w:pPr>
        <w:ind w:left="360" w:firstLine="540"/>
        <w:jc w:val="both"/>
        <w:rPr>
          <w:sz w:val="24"/>
          <w:szCs w:val="24"/>
          <w:lang w:val="uk-UA"/>
        </w:rPr>
      </w:pPr>
    </w:p>
    <w:p w:rsidR="00353175" w:rsidRPr="008B72A8" w:rsidRDefault="00353175" w:rsidP="00924E26">
      <w:pPr>
        <w:jc w:val="center"/>
        <w:rPr>
          <w:b/>
          <w:bCs/>
          <w:color w:val="000000"/>
          <w:sz w:val="24"/>
          <w:szCs w:val="24"/>
          <w:lang w:val="uk-UA" w:eastAsia="uk-UA"/>
        </w:rPr>
      </w:pPr>
      <w:r w:rsidRPr="008B72A8">
        <w:rPr>
          <w:b/>
          <w:bCs/>
          <w:color w:val="000000"/>
          <w:sz w:val="24"/>
          <w:szCs w:val="24"/>
          <w:lang w:val="uk-UA" w:eastAsia="uk-UA"/>
        </w:rPr>
        <w:t xml:space="preserve">Основні показники стаціонару КНП КРР «Кропивницька ЦРЛ» </w:t>
      </w:r>
    </w:p>
    <w:p w:rsidR="00353175" w:rsidRPr="008B72A8" w:rsidRDefault="00353175" w:rsidP="00924E26">
      <w:pPr>
        <w:jc w:val="center"/>
        <w:rPr>
          <w:sz w:val="24"/>
          <w:szCs w:val="24"/>
          <w:lang w:val="uk-UA" w:eastAsia="uk-UA"/>
        </w:rPr>
      </w:pPr>
      <w:r w:rsidRPr="008B72A8">
        <w:rPr>
          <w:b/>
          <w:bCs/>
          <w:color w:val="000000"/>
          <w:sz w:val="24"/>
          <w:szCs w:val="24"/>
          <w:lang w:val="uk-UA" w:eastAsia="uk-UA"/>
        </w:rPr>
        <w:t>в порівнянні  перше півріччя</w:t>
      </w:r>
      <w:r w:rsidRPr="008B72A8">
        <w:rPr>
          <w:b/>
          <w:bCs/>
          <w:color w:val="000000"/>
          <w:sz w:val="24"/>
          <w:szCs w:val="24"/>
          <w:lang w:eastAsia="uk-UA"/>
        </w:rPr>
        <w:t>202</w:t>
      </w:r>
      <w:r w:rsidRPr="008B72A8">
        <w:rPr>
          <w:b/>
          <w:bCs/>
          <w:color w:val="000000"/>
          <w:sz w:val="24"/>
          <w:szCs w:val="24"/>
          <w:lang w:val="uk-UA" w:eastAsia="uk-UA"/>
        </w:rPr>
        <w:t>5 – 2024</w:t>
      </w:r>
      <w:r w:rsidRPr="008B72A8">
        <w:rPr>
          <w:b/>
          <w:bCs/>
          <w:color w:val="000000"/>
          <w:sz w:val="24"/>
          <w:szCs w:val="24"/>
          <w:lang w:eastAsia="uk-UA"/>
        </w:rPr>
        <w:t>років</w:t>
      </w:r>
      <w:r w:rsidRPr="008B72A8">
        <w:rPr>
          <w:b/>
          <w:bCs/>
          <w:color w:val="000000"/>
          <w:sz w:val="24"/>
          <w:szCs w:val="24"/>
          <w:lang w:val="uk-UA" w:eastAsia="uk-UA"/>
        </w:rPr>
        <w:t>.</w:t>
      </w:r>
    </w:p>
    <w:tbl>
      <w:tblPr>
        <w:tblW w:w="0" w:type="auto"/>
        <w:tblCellSpacing w:w="0" w:type="dxa"/>
        <w:tblInd w:w="-106" w:type="dxa"/>
        <w:tblLook w:val="00A0"/>
      </w:tblPr>
      <w:tblGrid>
        <w:gridCol w:w="1965"/>
        <w:gridCol w:w="1121"/>
        <w:gridCol w:w="1216"/>
        <w:gridCol w:w="716"/>
        <w:gridCol w:w="716"/>
        <w:gridCol w:w="716"/>
        <w:gridCol w:w="869"/>
        <w:gridCol w:w="1094"/>
        <w:gridCol w:w="1384"/>
      </w:tblGrid>
      <w:tr w:rsidR="00353175" w:rsidRPr="008B72A8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 </w:t>
            </w:r>
            <w:r w:rsidRPr="008B72A8">
              <w:rPr>
                <w:color w:val="000000"/>
                <w:sz w:val="24"/>
                <w:szCs w:val="24"/>
                <w:lang w:eastAsia="uk-UA"/>
              </w:rPr>
              <w:t>Ліжка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поступило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виписано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вмерло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Середнєперебування на ліжку</w:t>
            </w:r>
            <w:r w:rsidRPr="008B72A8">
              <w:rPr>
                <w:color w:val="000000"/>
                <w:sz w:val="24"/>
                <w:szCs w:val="24"/>
                <w:lang w:val="uk-UA" w:eastAsia="uk-UA"/>
              </w:rPr>
              <w:t xml:space="preserve"> (к-ть днів)</w:t>
            </w:r>
          </w:p>
        </w:tc>
      </w:tr>
      <w:tr w:rsidR="00353175" w:rsidRPr="008B72A8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2025</w:t>
            </w:r>
          </w:p>
        </w:tc>
      </w:tr>
      <w:tr w:rsidR="00353175" w:rsidRPr="008B72A8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Терапевтичні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246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321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241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349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14,2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13,0</w:t>
            </w:r>
          </w:p>
        </w:tc>
      </w:tr>
      <w:tr w:rsidR="00353175" w:rsidRPr="008B72A8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Кардіологічні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226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9,6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10,3</w:t>
            </w:r>
          </w:p>
        </w:tc>
      </w:tr>
      <w:tr w:rsidR="00353175" w:rsidRPr="008B72A8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Неврологічні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516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387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514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414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14,0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13,6</w:t>
            </w:r>
          </w:p>
        </w:tc>
      </w:tr>
      <w:tr w:rsidR="00353175" w:rsidRPr="008B72A8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Гінекологічні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214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312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225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314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8,5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7,9</w:t>
            </w:r>
          </w:p>
        </w:tc>
      </w:tr>
      <w:tr w:rsidR="00353175" w:rsidRPr="008B72A8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Хірургічні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299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263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307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 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12,6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11,1</w:t>
            </w:r>
          </w:p>
        </w:tc>
      </w:tr>
      <w:tr w:rsidR="00353175" w:rsidRPr="008B72A8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Травматологічні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38,0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17,7</w:t>
            </w:r>
          </w:p>
        </w:tc>
      </w:tr>
      <w:tr w:rsidR="00353175" w:rsidRPr="008B72A8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Отолорінголочні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269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238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261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8,7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10,4</w:t>
            </w:r>
          </w:p>
        </w:tc>
      </w:tr>
      <w:tr w:rsidR="00353175" w:rsidRPr="008B72A8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Реабалітаційні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26,6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27,0</w:t>
            </w:r>
          </w:p>
        </w:tc>
      </w:tr>
      <w:tr w:rsidR="00353175" w:rsidRPr="008B72A8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Паліативні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298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289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17,3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16,5</w:t>
            </w:r>
          </w:p>
        </w:tc>
      </w:tr>
      <w:tr w:rsidR="00353175" w:rsidRPr="008B72A8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ВІТ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6,9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7,1</w:t>
            </w:r>
          </w:p>
        </w:tc>
      </w:tr>
      <w:tr w:rsidR="00353175" w:rsidRPr="008B72A8">
        <w:trPr>
          <w:tblCellSpacing w:w="0" w:type="dxa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1985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2336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1937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2340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12,8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12,7</w:t>
            </w:r>
          </w:p>
        </w:tc>
      </w:tr>
    </w:tbl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 xml:space="preserve">Лікарня включена до переліку лікувальних закладів що надають допомогу військовим пораненим. </w:t>
      </w: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</w:p>
    <w:p w:rsidR="00353175" w:rsidRPr="008B72A8" w:rsidRDefault="00353175" w:rsidP="008672EF">
      <w:pPr>
        <w:jc w:val="center"/>
        <w:rPr>
          <w:b/>
          <w:bCs/>
          <w:sz w:val="24"/>
          <w:szCs w:val="24"/>
          <w:lang w:val="uk-UA"/>
        </w:rPr>
      </w:pPr>
      <w:bookmarkStart w:id="0" w:name="_GoBack"/>
      <w:bookmarkEnd w:id="0"/>
      <w:r w:rsidRPr="008B72A8">
        <w:rPr>
          <w:b/>
          <w:bCs/>
          <w:sz w:val="24"/>
          <w:szCs w:val="24"/>
          <w:lang w:val="uk-UA"/>
        </w:rPr>
        <w:t xml:space="preserve">Проліковано в розрізі громад та територій </w:t>
      </w:r>
    </w:p>
    <w:p w:rsidR="00353175" w:rsidRPr="008B72A8" w:rsidRDefault="00353175" w:rsidP="008672EF">
      <w:pPr>
        <w:jc w:val="center"/>
        <w:rPr>
          <w:b/>
          <w:bCs/>
          <w:sz w:val="24"/>
          <w:szCs w:val="24"/>
          <w:lang w:val="uk-UA"/>
        </w:rPr>
      </w:pPr>
      <w:r w:rsidRPr="008B72A8">
        <w:rPr>
          <w:b/>
          <w:bCs/>
          <w:sz w:val="24"/>
          <w:szCs w:val="24"/>
          <w:lang w:val="uk-UA"/>
        </w:rPr>
        <w:t>за перше півріччя 2025 року в порівнянні з 2024 роком.</w:t>
      </w:r>
    </w:p>
    <w:p w:rsidR="00353175" w:rsidRPr="008B72A8" w:rsidRDefault="00353175" w:rsidP="00924E26">
      <w:pPr>
        <w:jc w:val="both"/>
        <w:rPr>
          <w:sz w:val="24"/>
          <w:szCs w:val="24"/>
          <w:lang w:val="uk-UA"/>
        </w:rPr>
      </w:pPr>
    </w:p>
    <w:tbl>
      <w:tblPr>
        <w:tblW w:w="0" w:type="auto"/>
        <w:tblCellSpacing w:w="0" w:type="dxa"/>
        <w:tblInd w:w="-106" w:type="dxa"/>
        <w:tblLook w:val="00A0"/>
      </w:tblPr>
      <w:tblGrid>
        <w:gridCol w:w="296"/>
        <w:gridCol w:w="918"/>
        <w:gridCol w:w="3001"/>
        <w:gridCol w:w="2564"/>
        <w:gridCol w:w="2450"/>
      </w:tblGrid>
      <w:tr w:rsidR="00353175" w:rsidRPr="008B72A8">
        <w:trPr>
          <w:tblCellSpacing w:w="0" w:type="dxa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spacing w:after="200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b/>
                <w:bCs/>
                <w:color w:val="000000"/>
                <w:sz w:val="24"/>
                <w:szCs w:val="24"/>
                <w:lang w:eastAsia="uk-UA"/>
              </w:rPr>
              <w:t>Найменування ОТГ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b/>
                <w:bCs/>
                <w:color w:val="000000"/>
                <w:sz w:val="24"/>
                <w:szCs w:val="24"/>
                <w:lang w:eastAsia="uk-UA"/>
              </w:rPr>
              <w:t>Кількістьпролікованиххворих</w:t>
            </w:r>
          </w:p>
        </w:tc>
      </w:tr>
      <w:tr w:rsidR="00353175" w:rsidRPr="008B72A8">
        <w:trPr>
          <w:tblCellSpacing w:w="0" w:type="dxa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b/>
                <w:bCs/>
                <w:color w:val="000000"/>
                <w:sz w:val="24"/>
                <w:szCs w:val="24"/>
                <w:lang w:eastAsia="uk-UA"/>
              </w:rPr>
              <w:t>6 міс. 2024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B72A8">
              <w:rPr>
                <w:b/>
                <w:bCs/>
                <w:sz w:val="24"/>
                <w:szCs w:val="24"/>
                <w:lang w:eastAsia="uk-UA"/>
              </w:rPr>
              <w:t>6міс.2025</w:t>
            </w:r>
          </w:p>
        </w:tc>
      </w:tr>
      <w:tr w:rsidR="00353175" w:rsidRPr="008B72A8">
        <w:trPr>
          <w:tblCellSpacing w:w="0" w:type="dxa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Аджамська ОТГ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126</w:t>
            </w:r>
          </w:p>
        </w:tc>
      </w:tr>
      <w:tr w:rsidR="00353175" w:rsidRPr="008B72A8">
        <w:trPr>
          <w:tblCellSpacing w:w="0" w:type="dxa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В-Северинівська ОТГ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82</w:t>
            </w:r>
          </w:p>
        </w:tc>
      </w:tr>
      <w:tr w:rsidR="00353175" w:rsidRPr="008B72A8">
        <w:trPr>
          <w:trHeight w:val="204"/>
          <w:tblCellSpacing w:w="0" w:type="dxa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Первозванівська ОТГ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233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185</w:t>
            </w:r>
          </w:p>
        </w:tc>
      </w:tr>
      <w:tr w:rsidR="00353175" w:rsidRPr="008B72A8">
        <w:trPr>
          <w:trHeight w:val="399"/>
          <w:tblCellSpacing w:w="0" w:type="dxa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Соколівська ОТГ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242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201</w:t>
            </w:r>
          </w:p>
        </w:tc>
      </w:tr>
      <w:tr w:rsidR="00353175" w:rsidRPr="008B72A8">
        <w:trPr>
          <w:tblCellSpacing w:w="0" w:type="dxa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Катеринівська ОТГ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123</w:t>
            </w:r>
          </w:p>
        </w:tc>
      </w:tr>
      <w:tr w:rsidR="00353175" w:rsidRPr="008B72A8">
        <w:trPr>
          <w:tblCellSpacing w:w="0" w:type="dxa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м.Кропивницький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547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665</w:t>
            </w:r>
          </w:p>
        </w:tc>
      </w:tr>
      <w:tr w:rsidR="00353175" w:rsidRPr="008B72A8">
        <w:trPr>
          <w:tblCellSpacing w:w="0" w:type="dxa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з іншихміст та районів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color w:val="000000"/>
                <w:sz w:val="24"/>
                <w:szCs w:val="24"/>
                <w:lang w:eastAsia="uk-UA"/>
              </w:rPr>
              <w:t>566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958</w:t>
            </w:r>
          </w:p>
        </w:tc>
      </w:tr>
      <w:tr w:rsidR="00353175" w:rsidRPr="008B72A8">
        <w:trPr>
          <w:trHeight w:val="228"/>
          <w:tblCellSpacing w:w="0" w:type="dxa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rPr>
                <w:sz w:val="24"/>
                <w:szCs w:val="24"/>
                <w:lang w:eastAsia="uk-UA"/>
              </w:rPr>
            </w:pPr>
            <w:r w:rsidRPr="008B72A8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b/>
                <w:bCs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175" w:rsidRPr="008B72A8" w:rsidRDefault="00353175" w:rsidP="00924E26">
            <w:pPr>
              <w:jc w:val="center"/>
              <w:rPr>
                <w:sz w:val="24"/>
                <w:szCs w:val="24"/>
                <w:lang w:eastAsia="uk-UA"/>
              </w:rPr>
            </w:pPr>
            <w:r w:rsidRPr="008B72A8">
              <w:rPr>
                <w:b/>
                <w:bCs/>
                <w:color w:val="000000"/>
                <w:sz w:val="24"/>
                <w:szCs w:val="24"/>
                <w:lang w:eastAsia="uk-UA"/>
              </w:rPr>
              <w:t>1937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3175" w:rsidRPr="008B72A8" w:rsidRDefault="00353175" w:rsidP="00924E2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8B72A8">
              <w:rPr>
                <w:b/>
                <w:bCs/>
                <w:sz w:val="24"/>
                <w:szCs w:val="24"/>
                <w:lang w:eastAsia="uk-UA"/>
              </w:rPr>
              <w:t>2340</w:t>
            </w:r>
          </w:p>
        </w:tc>
      </w:tr>
    </w:tbl>
    <w:p w:rsidR="00353175" w:rsidRPr="008B72A8" w:rsidRDefault="00353175" w:rsidP="00924E26">
      <w:pPr>
        <w:jc w:val="both"/>
        <w:rPr>
          <w:sz w:val="24"/>
          <w:szCs w:val="24"/>
          <w:lang w:val="en-US"/>
        </w:rPr>
      </w:pPr>
    </w:p>
    <w:p w:rsidR="00353175" w:rsidRPr="008B72A8" w:rsidRDefault="00353175" w:rsidP="008672EF">
      <w:pPr>
        <w:ind w:left="360" w:firstLine="540"/>
        <w:rPr>
          <w:b/>
          <w:bCs/>
          <w:sz w:val="24"/>
          <w:szCs w:val="24"/>
          <w:lang w:val="uk-UA"/>
        </w:rPr>
      </w:pPr>
      <w:r w:rsidRPr="008B72A8">
        <w:rPr>
          <w:b/>
          <w:bCs/>
          <w:sz w:val="24"/>
          <w:szCs w:val="24"/>
          <w:lang w:val="uk-UA"/>
        </w:rPr>
        <w:t>4. Поліклінічна допомога.</w:t>
      </w: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Поліклініка надає спеціалізовану висококваліфіковану консультативну допомогу дорослому населенню.</w:t>
      </w: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Потужність поліклініки – 400 відвідувань в зміну.</w:t>
      </w: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Амбулаторна консультативна спеціалізована медична допомога надається фахівцями за такими спеціальностями: ендокринолог, офтальмолог, ортопед-травматолог, дерматолог, гінеколог, невропатолог, інфекціоніст, психіатр, нарколог, отоларинголог, хірург, реабілітолог, психолог, психотерапевт.</w:t>
      </w: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</w:p>
    <w:p w:rsidR="00353175" w:rsidRPr="008B72A8" w:rsidRDefault="00353175" w:rsidP="008672EF">
      <w:pPr>
        <w:ind w:left="360" w:firstLine="540"/>
        <w:jc w:val="both"/>
        <w:rPr>
          <w:b/>
          <w:bCs/>
          <w:sz w:val="24"/>
          <w:szCs w:val="24"/>
          <w:lang w:val="uk-UA"/>
        </w:rPr>
      </w:pPr>
      <w:r w:rsidRPr="008B72A8">
        <w:rPr>
          <w:b/>
          <w:bCs/>
          <w:sz w:val="24"/>
          <w:szCs w:val="24"/>
          <w:lang w:val="uk-UA"/>
        </w:rPr>
        <w:t>5. Кадрове забезпечення.</w:t>
      </w: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Сформований штат підприємства забезпечив виконання в повному обсязі покладених на нього завдань та обов’язків.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7"/>
        <w:gridCol w:w="2997"/>
      </w:tblGrid>
      <w:tr w:rsidR="00353175" w:rsidRPr="008B72A8">
        <w:trPr>
          <w:trHeight w:val="413"/>
        </w:trPr>
        <w:tc>
          <w:tcPr>
            <w:tcW w:w="2997" w:type="dxa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Тип персоналу</w:t>
            </w:r>
          </w:p>
        </w:tc>
        <w:tc>
          <w:tcPr>
            <w:tcW w:w="2997" w:type="dxa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Фізичних осіб</w:t>
            </w:r>
          </w:p>
        </w:tc>
      </w:tr>
      <w:tr w:rsidR="00353175" w:rsidRPr="008B72A8">
        <w:trPr>
          <w:trHeight w:val="413"/>
        </w:trPr>
        <w:tc>
          <w:tcPr>
            <w:tcW w:w="2997" w:type="dxa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Лікарі</w:t>
            </w:r>
          </w:p>
        </w:tc>
        <w:tc>
          <w:tcPr>
            <w:tcW w:w="2997" w:type="dxa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38</w:t>
            </w:r>
          </w:p>
        </w:tc>
      </w:tr>
      <w:tr w:rsidR="00353175" w:rsidRPr="008B72A8">
        <w:trPr>
          <w:trHeight w:val="826"/>
        </w:trPr>
        <w:tc>
          <w:tcPr>
            <w:tcW w:w="2997" w:type="dxa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Середній медперсонал</w:t>
            </w:r>
          </w:p>
        </w:tc>
        <w:tc>
          <w:tcPr>
            <w:tcW w:w="2997" w:type="dxa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59</w:t>
            </w:r>
          </w:p>
        </w:tc>
      </w:tr>
      <w:tr w:rsidR="00353175" w:rsidRPr="008B72A8">
        <w:trPr>
          <w:trHeight w:val="413"/>
        </w:trPr>
        <w:tc>
          <w:tcPr>
            <w:tcW w:w="2997" w:type="dxa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Молодший персонал</w:t>
            </w:r>
          </w:p>
        </w:tc>
        <w:tc>
          <w:tcPr>
            <w:tcW w:w="2997" w:type="dxa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35</w:t>
            </w:r>
          </w:p>
        </w:tc>
      </w:tr>
      <w:tr w:rsidR="00353175" w:rsidRPr="008B72A8">
        <w:trPr>
          <w:trHeight w:val="413"/>
        </w:trPr>
        <w:tc>
          <w:tcPr>
            <w:tcW w:w="2997" w:type="dxa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2997" w:type="dxa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48</w:t>
            </w:r>
          </w:p>
        </w:tc>
      </w:tr>
      <w:tr w:rsidR="00353175" w:rsidRPr="008B72A8">
        <w:trPr>
          <w:trHeight w:val="413"/>
        </w:trPr>
        <w:tc>
          <w:tcPr>
            <w:tcW w:w="2997" w:type="dxa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997" w:type="dxa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180</w:t>
            </w:r>
          </w:p>
        </w:tc>
      </w:tr>
    </w:tbl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</w:p>
    <w:p w:rsidR="00353175" w:rsidRPr="008B72A8" w:rsidRDefault="00353175" w:rsidP="008672EF">
      <w:pPr>
        <w:ind w:left="360" w:firstLine="540"/>
        <w:jc w:val="both"/>
        <w:rPr>
          <w:b/>
          <w:bCs/>
          <w:sz w:val="24"/>
          <w:szCs w:val="24"/>
          <w:lang w:val="uk-UA"/>
        </w:rPr>
      </w:pPr>
      <w:r w:rsidRPr="008B72A8">
        <w:rPr>
          <w:b/>
          <w:bCs/>
          <w:sz w:val="24"/>
          <w:szCs w:val="24"/>
          <w:lang w:val="uk-UA"/>
        </w:rPr>
        <w:t xml:space="preserve">6. Фінансова діяльність закладу. </w:t>
      </w:r>
    </w:p>
    <w:tbl>
      <w:tblPr>
        <w:tblW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6707"/>
        <w:gridCol w:w="2976"/>
      </w:tblGrid>
      <w:tr w:rsidR="00353175" w:rsidRPr="008B72A8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Показники фінансової діяльності лікарні за перше півріччя 2025 року</w:t>
            </w:r>
          </w:p>
        </w:tc>
      </w:tr>
      <w:tr w:rsidR="00353175" w:rsidRPr="008B72A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53175" w:rsidRPr="008B72A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Факт 2025 року, тис. грн</w:t>
            </w:r>
          </w:p>
        </w:tc>
      </w:tr>
      <w:tr w:rsidR="00353175" w:rsidRPr="008B72A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Дохід (виручка) від реалізації продукції (товарів, робіт, послуг), всього у т.ч.: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21 214,49</w:t>
            </w:r>
          </w:p>
        </w:tc>
      </w:tr>
      <w:tr w:rsidR="00353175" w:rsidRPr="008B72A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від Національної служби здоров'я України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19 290,98</w:t>
            </w:r>
          </w:p>
        </w:tc>
      </w:tr>
      <w:tr w:rsidR="00353175" w:rsidRPr="008B72A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від платних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1 923,51</w:t>
            </w:r>
          </w:p>
        </w:tc>
      </w:tr>
      <w:tr w:rsidR="00353175" w:rsidRPr="008B72A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Дохід з бюджету місцевих територіальних громад за програмою підтримки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1 915,00</w:t>
            </w:r>
          </w:p>
        </w:tc>
      </w:tr>
      <w:tr w:rsidR="00353175" w:rsidRPr="008B72A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Інші доходи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6 492,33</w:t>
            </w:r>
          </w:p>
        </w:tc>
      </w:tr>
      <w:tr w:rsidR="00353175" w:rsidRPr="008B72A8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Видатки:</w:t>
            </w:r>
          </w:p>
        </w:tc>
      </w:tr>
      <w:tr w:rsidR="00353175" w:rsidRPr="008B72A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Заробітна 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13 924,43</w:t>
            </w:r>
          </w:p>
        </w:tc>
      </w:tr>
      <w:tr w:rsidR="00353175" w:rsidRPr="008B72A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Нарахування на оплату праці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3 039,73</w:t>
            </w:r>
          </w:p>
        </w:tc>
      </w:tr>
      <w:tr w:rsidR="00353175" w:rsidRPr="008B72A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Господарські матеріали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40,00</w:t>
            </w:r>
          </w:p>
        </w:tc>
      </w:tr>
      <w:tr w:rsidR="00353175" w:rsidRPr="008B72A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Медикаменти та перев'язувальні матеріали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3078,09</w:t>
            </w:r>
          </w:p>
        </w:tc>
      </w:tr>
      <w:tr w:rsidR="00353175" w:rsidRPr="008B72A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Продукти харчування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458,55</w:t>
            </w:r>
          </w:p>
        </w:tc>
      </w:tr>
      <w:tr w:rsidR="00353175" w:rsidRPr="008B72A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Інші матеріальні витрати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339,41</w:t>
            </w:r>
          </w:p>
        </w:tc>
      </w:tr>
      <w:tr w:rsidR="00353175" w:rsidRPr="008B72A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Оплата комунальних послуг та енергоносіїв, в т.ч.: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3 923,85</w:t>
            </w:r>
          </w:p>
        </w:tc>
      </w:tr>
      <w:tr w:rsidR="00353175" w:rsidRPr="008B72A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Оплата теплопостачання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1 899,99</w:t>
            </w:r>
          </w:p>
        </w:tc>
      </w:tr>
      <w:tr w:rsidR="00353175" w:rsidRPr="008B72A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Оплата водопостачання та водовідведення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318,92</w:t>
            </w:r>
          </w:p>
        </w:tc>
      </w:tr>
      <w:tr w:rsidR="00353175" w:rsidRPr="008B72A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Оплата електроенергії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1 534,18</w:t>
            </w:r>
          </w:p>
        </w:tc>
      </w:tr>
      <w:tr w:rsidR="00353175" w:rsidRPr="008B72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Оплата природного газу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4,43</w:t>
            </w:r>
          </w:p>
        </w:tc>
      </w:tr>
      <w:tr w:rsidR="00353175" w:rsidRPr="008B72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Оплата енергосервісу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166,33</w:t>
            </w:r>
          </w:p>
        </w:tc>
      </w:tr>
      <w:tr w:rsidR="00353175" w:rsidRPr="008B72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Соціальне забезпечення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20,66</w:t>
            </w:r>
          </w:p>
        </w:tc>
      </w:tr>
      <w:tr w:rsidR="00353175" w:rsidRPr="008B72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1775,96</w:t>
            </w:r>
          </w:p>
        </w:tc>
      </w:tr>
      <w:tr w:rsidR="00353175" w:rsidRPr="008B72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Амортизація ОЗ і НМА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2156,21</w:t>
            </w:r>
          </w:p>
        </w:tc>
      </w:tr>
      <w:tr w:rsidR="00353175" w:rsidRPr="008B72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Усього доходів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29 621,82</w:t>
            </w:r>
          </w:p>
        </w:tc>
      </w:tr>
      <w:tr w:rsidR="00353175" w:rsidRPr="008B72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Усього видатків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28 756,89</w:t>
            </w:r>
          </w:p>
        </w:tc>
      </w:tr>
      <w:tr w:rsidR="00353175" w:rsidRPr="008B72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Фінансовий результат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864,93</w:t>
            </w:r>
          </w:p>
        </w:tc>
      </w:tr>
    </w:tbl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Фінансовий результат заплановано витратити в другому півріччі 2025 року на оплату комунальних послуг, енергоносіїв та інших поточних витрат.</w:t>
      </w: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</w:p>
    <w:p w:rsidR="00353175" w:rsidRPr="008B72A8" w:rsidRDefault="00353175" w:rsidP="008672EF">
      <w:pPr>
        <w:ind w:left="360" w:firstLine="540"/>
        <w:jc w:val="both"/>
        <w:rPr>
          <w:b/>
          <w:bCs/>
          <w:sz w:val="24"/>
          <w:szCs w:val="24"/>
          <w:lang w:val="uk-UA"/>
        </w:rPr>
      </w:pPr>
      <w:r w:rsidRPr="008B72A8">
        <w:rPr>
          <w:b/>
          <w:bCs/>
          <w:sz w:val="24"/>
          <w:szCs w:val="24"/>
          <w:lang w:val="uk-UA"/>
        </w:rPr>
        <w:t>7.Гуманітарна допомога.</w:t>
      </w:r>
    </w:p>
    <w:p w:rsidR="00353175" w:rsidRPr="008B72A8" w:rsidRDefault="00353175" w:rsidP="008672EF">
      <w:pPr>
        <w:ind w:left="360" w:firstLine="540"/>
        <w:jc w:val="center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 xml:space="preserve">Інформація щодо отримання фінансової підтримки (в натуральній формі) у вигляді гуманітарної (благодійної) допомоги за період </w:t>
      </w:r>
    </w:p>
    <w:p w:rsidR="00353175" w:rsidRPr="008B72A8" w:rsidRDefault="00353175" w:rsidP="008672EF">
      <w:pPr>
        <w:ind w:left="360" w:firstLine="540"/>
        <w:jc w:val="center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з 01 січня по 30 червня 2025 року КНП КРР «Кропивницька ЦРЛ»</w:t>
      </w: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БО "БФ "Мачок", БО "БФ "ПАЦІЄНТИ УКРАЇНИ", КЗ "Регіональний Центр громадськогоздоров'яКіровоградськоїобласної ради"</w:t>
      </w:r>
    </w:p>
    <w:tbl>
      <w:tblPr>
        <w:tblW w:w="1105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1416"/>
        <w:gridCol w:w="7378"/>
        <w:gridCol w:w="2256"/>
      </w:tblGrid>
      <w:tr w:rsidR="00353175" w:rsidRPr="008B72A8">
        <w:trPr>
          <w:trHeight w:val="4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Основні засоби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2639143,41</w:t>
            </w:r>
          </w:p>
        </w:tc>
      </w:tr>
      <w:tr w:rsidR="00353175" w:rsidRPr="008B72A8">
        <w:trPr>
          <w:trHeight w:val="32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Тістомісспіральний HURAKAN KN-M30SN2V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32040,00</w:t>
            </w:r>
          </w:p>
        </w:tc>
      </w:tr>
      <w:tr w:rsidR="00353175" w:rsidRPr="008B72A8">
        <w:trPr>
          <w:trHeight w:val="33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Наркозно-дихальний апаратFlow-i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2386703,37</w:t>
            </w:r>
          </w:p>
        </w:tc>
      </w:tr>
      <w:tr w:rsidR="00353175" w:rsidRPr="008B72A8">
        <w:trPr>
          <w:trHeight w:val="33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Аудіометр діагностичний Auditus-A1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111300,00</w:t>
            </w:r>
          </w:p>
        </w:tc>
      </w:tr>
      <w:tr w:rsidR="00353175" w:rsidRPr="008B72A8">
        <w:trPr>
          <w:trHeight w:val="35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ОРБІТРЕК ADIDAS Х-21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25 500,00</w:t>
            </w:r>
          </w:p>
        </w:tc>
      </w:tr>
      <w:tr w:rsidR="00353175" w:rsidRPr="008B72A8">
        <w:trPr>
          <w:trHeight w:val="68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Мікроскоп бінокулярний Leica DM500 LED (4x, 10x, 40x, 100x) з тубусом 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83 600,04</w:t>
            </w:r>
          </w:p>
        </w:tc>
      </w:tr>
      <w:tr w:rsidR="00353175" w:rsidRPr="008B72A8">
        <w:trPr>
          <w:trHeight w:val="33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Малоцінні необоротні матеріальні активи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93 915,00</w:t>
            </w:r>
          </w:p>
        </w:tc>
      </w:tr>
      <w:tr w:rsidR="00353175" w:rsidRPr="008B72A8">
        <w:trPr>
          <w:trHeight w:val="3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Малоцінні швидкозношувальні матеріальні активи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33831,00</w:t>
            </w:r>
          </w:p>
        </w:tc>
      </w:tr>
      <w:tr w:rsidR="00353175" w:rsidRPr="008B72A8">
        <w:trPr>
          <w:trHeight w:val="56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Медикаменти та медичні вироби, в т.ч.: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2065121,81</w:t>
            </w:r>
          </w:p>
        </w:tc>
      </w:tr>
      <w:tr w:rsidR="00353175" w:rsidRPr="008B72A8">
        <w:trPr>
          <w:trHeight w:val="54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Продукти харчування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237072,43</w:t>
            </w:r>
          </w:p>
        </w:tc>
      </w:tr>
      <w:tr w:rsidR="00353175" w:rsidRPr="008B72A8">
        <w:trPr>
          <w:trHeight w:val="56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Паливно-мастильні матеріали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254,5</w:t>
            </w:r>
          </w:p>
        </w:tc>
      </w:tr>
      <w:tr w:rsidR="00353175" w:rsidRPr="008B72A8">
        <w:trPr>
          <w:trHeight w:val="298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175" w:rsidRPr="008B72A8" w:rsidRDefault="00353175" w:rsidP="008672EF">
            <w:pPr>
              <w:ind w:left="360" w:firstLine="540"/>
              <w:jc w:val="both"/>
              <w:rPr>
                <w:sz w:val="24"/>
                <w:szCs w:val="24"/>
                <w:lang w:val="uk-UA"/>
              </w:rPr>
            </w:pPr>
            <w:r w:rsidRPr="008B72A8">
              <w:rPr>
                <w:sz w:val="24"/>
                <w:szCs w:val="24"/>
                <w:lang w:val="uk-UA"/>
              </w:rPr>
              <w:t>5069338,15</w:t>
            </w:r>
          </w:p>
        </w:tc>
      </w:tr>
    </w:tbl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</w:p>
    <w:p w:rsidR="00353175" w:rsidRPr="008B72A8" w:rsidRDefault="00353175" w:rsidP="008672EF">
      <w:pPr>
        <w:ind w:left="360" w:firstLine="540"/>
        <w:jc w:val="both"/>
        <w:rPr>
          <w:b/>
          <w:bCs/>
          <w:sz w:val="24"/>
          <w:szCs w:val="24"/>
          <w:lang w:val="uk-UA"/>
        </w:rPr>
      </w:pPr>
      <w:r w:rsidRPr="008B72A8">
        <w:rPr>
          <w:b/>
          <w:bCs/>
          <w:sz w:val="24"/>
          <w:szCs w:val="24"/>
          <w:lang w:val="uk-UA"/>
        </w:rPr>
        <w:t>8. Діяльність лікарні у другому півріччі 2025 року буде направлена:</w:t>
      </w: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 xml:space="preserve">Підвищення якості та доступності надання медичної допомоги на вторинному рівні. </w:t>
      </w: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Продовжувати тримати напрямок на забезпечення лікарні сучасним медичним обладнанням.</w:t>
      </w: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Раціональне використання наявних кадрових, фінансових та матеріальних ресурсів.</w:t>
      </w: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Удосконалення нормативно-правової бази.</w:t>
      </w: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Продовження заходів направлених на раціональне використання ліжкового фонду, моніторинг виконання планових показників з внесенням відповідних коректив по їх покращенню.</w:t>
      </w: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Удосконалення надання реабілітаційної  допомоги.</w:t>
      </w: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>Продовжити співпрацю з волонтерськими організаціями, закордонними партнерами.</w:t>
      </w: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 xml:space="preserve"> Направити на навчання лікарів з метою отримання нової спеціалізації та розширити переліку надання  медичних послуг.</w:t>
      </w: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  <w:r w:rsidRPr="008B72A8">
        <w:rPr>
          <w:sz w:val="24"/>
          <w:szCs w:val="24"/>
          <w:lang w:val="uk-UA"/>
        </w:rPr>
        <w:t xml:space="preserve">Удосконалення системи інформаційного забезпечення та продовження комп’ютеризації відділень та служб лікарні. </w:t>
      </w: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</w:p>
    <w:p w:rsidR="00353175" w:rsidRPr="008B72A8" w:rsidRDefault="00353175" w:rsidP="008672EF">
      <w:pPr>
        <w:ind w:left="360" w:firstLine="540"/>
        <w:jc w:val="both"/>
        <w:rPr>
          <w:sz w:val="24"/>
          <w:szCs w:val="24"/>
          <w:lang w:val="uk-UA"/>
        </w:rPr>
      </w:pPr>
    </w:p>
    <w:p w:rsidR="00353175" w:rsidRPr="004F0097" w:rsidRDefault="00353175" w:rsidP="008672EF">
      <w:pPr>
        <w:ind w:left="360" w:firstLine="540"/>
        <w:jc w:val="both"/>
        <w:rPr>
          <w:b/>
          <w:bCs/>
          <w:sz w:val="28"/>
          <w:szCs w:val="28"/>
          <w:lang w:val="uk-UA"/>
        </w:rPr>
      </w:pPr>
      <w:r w:rsidRPr="008B72A8">
        <w:rPr>
          <w:b/>
          <w:bCs/>
          <w:sz w:val="24"/>
          <w:szCs w:val="24"/>
          <w:lang w:val="uk-UA"/>
        </w:rPr>
        <w:t xml:space="preserve">Генеральний директор  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                    </w:t>
      </w:r>
      <w:r w:rsidRPr="008B72A8">
        <w:rPr>
          <w:b/>
          <w:bCs/>
          <w:sz w:val="24"/>
          <w:szCs w:val="24"/>
          <w:lang w:val="uk-UA"/>
        </w:rPr>
        <w:t>Ірина ДУНІНА</w:t>
      </w:r>
    </w:p>
    <w:p w:rsidR="00353175" w:rsidRPr="008672EF" w:rsidRDefault="00353175" w:rsidP="008672EF">
      <w:pPr>
        <w:ind w:left="360" w:firstLine="540"/>
        <w:jc w:val="both"/>
        <w:rPr>
          <w:sz w:val="28"/>
          <w:szCs w:val="28"/>
          <w:lang w:val="uk-UA"/>
        </w:rPr>
      </w:pPr>
    </w:p>
    <w:p w:rsidR="00353175" w:rsidRPr="008672EF" w:rsidRDefault="00353175" w:rsidP="008672EF">
      <w:pPr>
        <w:ind w:left="360" w:firstLine="540"/>
        <w:jc w:val="both"/>
        <w:rPr>
          <w:sz w:val="28"/>
          <w:szCs w:val="28"/>
          <w:lang w:val="uk-UA"/>
        </w:rPr>
      </w:pPr>
    </w:p>
    <w:p w:rsidR="00353175" w:rsidRPr="008672EF" w:rsidRDefault="00353175" w:rsidP="008672EF">
      <w:pPr>
        <w:ind w:left="360" w:firstLine="540"/>
        <w:jc w:val="both"/>
        <w:rPr>
          <w:sz w:val="28"/>
          <w:szCs w:val="28"/>
          <w:lang w:val="uk-UA"/>
        </w:rPr>
      </w:pPr>
    </w:p>
    <w:sectPr w:rsidR="00353175" w:rsidRPr="008672EF" w:rsidSect="00776398">
      <w:pgSz w:w="11906" w:h="16838"/>
      <w:pgMar w:top="36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498F"/>
    <w:multiLevelType w:val="hybridMultilevel"/>
    <w:tmpl w:val="DFD80CB4"/>
    <w:lvl w:ilvl="0" w:tplc="172EB97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ED6822"/>
    <w:multiLevelType w:val="hybridMultilevel"/>
    <w:tmpl w:val="7E5E7600"/>
    <w:lvl w:ilvl="0" w:tplc="4830B622">
      <w:start w:val="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">
    <w:nsid w:val="0CB229C9"/>
    <w:multiLevelType w:val="hybridMultilevel"/>
    <w:tmpl w:val="89F0625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141D4AC2"/>
    <w:multiLevelType w:val="hybridMultilevel"/>
    <w:tmpl w:val="2D42C724"/>
    <w:lvl w:ilvl="0" w:tplc="0CC677FA">
      <w:numFmt w:val="bullet"/>
      <w:lvlText w:val="-"/>
      <w:lvlJc w:val="left"/>
      <w:pPr>
        <w:tabs>
          <w:tab w:val="num" w:pos="1692"/>
        </w:tabs>
        <w:ind w:left="1692" w:hanging="792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">
    <w:nsid w:val="25265D9D"/>
    <w:multiLevelType w:val="multilevel"/>
    <w:tmpl w:val="22FEA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3319D6"/>
    <w:multiLevelType w:val="multilevel"/>
    <w:tmpl w:val="D700A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3C6258"/>
    <w:multiLevelType w:val="hybridMultilevel"/>
    <w:tmpl w:val="95CAD7C6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D327423"/>
    <w:multiLevelType w:val="hybridMultilevel"/>
    <w:tmpl w:val="B5065170"/>
    <w:lvl w:ilvl="0" w:tplc="6160FE2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80B0337"/>
    <w:multiLevelType w:val="hybridMultilevel"/>
    <w:tmpl w:val="34368582"/>
    <w:lvl w:ilvl="0" w:tplc="17E6500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F651B4F"/>
    <w:multiLevelType w:val="hybridMultilevel"/>
    <w:tmpl w:val="D204617C"/>
    <w:lvl w:ilvl="0" w:tplc="C34817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F8E3986"/>
    <w:multiLevelType w:val="hybridMultilevel"/>
    <w:tmpl w:val="22ECFA0C"/>
    <w:lvl w:ilvl="0" w:tplc="B8DE9E08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1">
    <w:nsid w:val="51962090"/>
    <w:multiLevelType w:val="hybridMultilevel"/>
    <w:tmpl w:val="476C54A4"/>
    <w:lvl w:ilvl="0" w:tplc="9DEC05BC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>
    <w:nsid w:val="5DA7087F"/>
    <w:multiLevelType w:val="hybridMultilevel"/>
    <w:tmpl w:val="4E1E638E"/>
    <w:lvl w:ilvl="0" w:tplc="00B8F9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63C8315E"/>
    <w:multiLevelType w:val="hybridMultilevel"/>
    <w:tmpl w:val="15A4B954"/>
    <w:lvl w:ilvl="0" w:tplc="C6B45AAC">
      <w:start w:val="3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A5C2BF0"/>
    <w:multiLevelType w:val="hybridMultilevel"/>
    <w:tmpl w:val="294E0FAC"/>
    <w:lvl w:ilvl="0" w:tplc="35F43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3891E02"/>
    <w:multiLevelType w:val="hybridMultilevel"/>
    <w:tmpl w:val="252A2DF2"/>
    <w:lvl w:ilvl="0" w:tplc="FEB4EAD8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4AB0F5B"/>
    <w:multiLevelType w:val="multilevel"/>
    <w:tmpl w:val="887C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7BF778CD"/>
    <w:multiLevelType w:val="hybridMultilevel"/>
    <w:tmpl w:val="5BC6154C"/>
    <w:lvl w:ilvl="0" w:tplc="A46C73FE">
      <w:start w:val="2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10"/>
  </w:num>
  <w:num w:numId="5">
    <w:abstractNumId w:val="17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8"/>
  </w:num>
  <w:num w:numId="10">
    <w:abstractNumId w:val="8"/>
  </w:num>
  <w:num w:numId="11">
    <w:abstractNumId w:val="0"/>
  </w:num>
  <w:num w:numId="12">
    <w:abstractNumId w:val="14"/>
  </w:num>
  <w:num w:numId="13">
    <w:abstractNumId w:val="14"/>
  </w:num>
  <w:num w:numId="14">
    <w:abstractNumId w:val="12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5"/>
  </w:num>
  <w:num w:numId="19">
    <w:abstractNumId w:val="4"/>
    <w:lvlOverride w:ilvl="0">
      <w:lvl w:ilvl="0">
        <w:numFmt w:val="decimal"/>
        <w:lvlText w:val="%1."/>
        <w:lvlJc w:val="left"/>
      </w:lvl>
    </w:lvlOverride>
  </w:num>
  <w:num w:numId="20">
    <w:abstractNumId w:val="13"/>
  </w:num>
  <w:num w:numId="21">
    <w:abstractNumId w:val="2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946"/>
    <w:rsid w:val="000113C9"/>
    <w:rsid w:val="00011E9D"/>
    <w:rsid w:val="00031A99"/>
    <w:rsid w:val="0003675D"/>
    <w:rsid w:val="000501B8"/>
    <w:rsid w:val="000614A0"/>
    <w:rsid w:val="00070736"/>
    <w:rsid w:val="000815A9"/>
    <w:rsid w:val="000B3DB2"/>
    <w:rsid w:val="000D49AD"/>
    <w:rsid w:val="000E2F35"/>
    <w:rsid w:val="000F7CBB"/>
    <w:rsid w:val="001143A3"/>
    <w:rsid w:val="00137200"/>
    <w:rsid w:val="00153405"/>
    <w:rsid w:val="0016563A"/>
    <w:rsid w:val="00167236"/>
    <w:rsid w:val="001D7CA2"/>
    <w:rsid w:val="002603EF"/>
    <w:rsid w:val="002A28B0"/>
    <w:rsid w:val="002B1DF7"/>
    <w:rsid w:val="002E69F0"/>
    <w:rsid w:val="003006DA"/>
    <w:rsid w:val="00353175"/>
    <w:rsid w:val="003719C6"/>
    <w:rsid w:val="00383EBE"/>
    <w:rsid w:val="00384939"/>
    <w:rsid w:val="00424810"/>
    <w:rsid w:val="00431158"/>
    <w:rsid w:val="00450CE2"/>
    <w:rsid w:val="00491043"/>
    <w:rsid w:val="004E4F9E"/>
    <w:rsid w:val="004F0097"/>
    <w:rsid w:val="00581941"/>
    <w:rsid w:val="005A52F3"/>
    <w:rsid w:val="005E7E57"/>
    <w:rsid w:val="005F3F39"/>
    <w:rsid w:val="006068A4"/>
    <w:rsid w:val="00607C76"/>
    <w:rsid w:val="00673939"/>
    <w:rsid w:val="00675585"/>
    <w:rsid w:val="006B4FC0"/>
    <w:rsid w:val="006D6992"/>
    <w:rsid w:val="00701B7C"/>
    <w:rsid w:val="007200DA"/>
    <w:rsid w:val="00744145"/>
    <w:rsid w:val="00751ECE"/>
    <w:rsid w:val="00776398"/>
    <w:rsid w:val="007A5820"/>
    <w:rsid w:val="00863423"/>
    <w:rsid w:val="00864555"/>
    <w:rsid w:val="008672EF"/>
    <w:rsid w:val="0089274A"/>
    <w:rsid w:val="008B23A8"/>
    <w:rsid w:val="008B72A8"/>
    <w:rsid w:val="00924600"/>
    <w:rsid w:val="0092482C"/>
    <w:rsid w:val="00924E26"/>
    <w:rsid w:val="009A5D6B"/>
    <w:rsid w:val="00A5787A"/>
    <w:rsid w:val="00A74D9A"/>
    <w:rsid w:val="00A86BE9"/>
    <w:rsid w:val="00AE3C9B"/>
    <w:rsid w:val="00AF10C0"/>
    <w:rsid w:val="00B03F4F"/>
    <w:rsid w:val="00B336F8"/>
    <w:rsid w:val="00B7466C"/>
    <w:rsid w:val="00B94B68"/>
    <w:rsid w:val="00BF0CDB"/>
    <w:rsid w:val="00BF709B"/>
    <w:rsid w:val="00C55F1E"/>
    <w:rsid w:val="00CE3D05"/>
    <w:rsid w:val="00D74228"/>
    <w:rsid w:val="00D76E1D"/>
    <w:rsid w:val="00DF46E9"/>
    <w:rsid w:val="00E6331E"/>
    <w:rsid w:val="00EB04A9"/>
    <w:rsid w:val="00EB3FAD"/>
    <w:rsid w:val="00EC08D8"/>
    <w:rsid w:val="00EF4874"/>
    <w:rsid w:val="00F47330"/>
    <w:rsid w:val="00F60152"/>
    <w:rsid w:val="00F603C8"/>
    <w:rsid w:val="00F629D6"/>
    <w:rsid w:val="00F803BD"/>
    <w:rsid w:val="00F86946"/>
    <w:rsid w:val="00FA0E59"/>
    <w:rsid w:val="00FA1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FAD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49A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3FAD"/>
    <w:pPr>
      <w:keepNext/>
      <w:outlineLvl w:val="1"/>
    </w:pPr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49AD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B3FAD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068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68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F3F39"/>
    <w:pPr>
      <w:ind w:left="720"/>
    </w:pPr>
  </w:style>
  <w:style w:type="table" w:styleId="TableGrid">
    <w:name w:val="Table Grid"/>
    <w:basedOn w:val="TableNormal"/>
    <w:uiPriority w:val="99"/>
    <w:rsid w:val="00A86BE9"/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D7422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2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11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8907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4</Pages>
  <Words>1133</Words>
  <Characters>6464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ЗВІТ ГЕНЕРАЛЬНОГО ДИРЕКТОРА</dc:title>
  <dc:subject/>
  <dc:creator>Ірина Дуніна</dc:creator>
  <cp:keywords/>
  <dc:description/>
  <cp:lastModifiedBy>PC-user</cp:lastModifiedBy>
  <cp:revision>7</cp:revision>
  <cp:lastPrinted>2025-09-09T11:15:00Z</cp:lastPrinted>
  <dcterms:created xsi:type="dcterms:W3CDTF">2025-09-10T09:02:00Z</dcterms:created>
  <dcterms:modified xsi:type="dcterms:W3CDTF">2025-09-11T07:35:00Z</dcterms:modified>
</cp:coreProperties>
</file>