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6D" w:rsidRPr="00E87801" w:rsidRDefault="00D0256D" w:rsidP="00E87801">
      <w:pPr>
        <w:tabs>
          <w:tab w:val="center" w:pos="4818"/>
        </w:tabs>
        <w:jc w:val="center"/>
        <w:rPr>
          <w:rFonts w:ascii="Times New Roman" w:hAnsi="Times New Roman" w:cs="Times New Roman"/>
          <w:b/>
          <w:bCs/>
          <w:sz w:val="28"/>
          <w:szCs w:val="28"/>
          <w:lang w:val="uk-UA"/>
        </w:rPr>
      </w:pPr>
      <w:r w:rsidRPr="00E87801">
        <w:rPr>
          <w:rFonts w:ascii="Times New Roman" w:hAnsi="Times New Roman" w:cs="Times New Roman"/>
          <w:b/>
          <w:bCs/>
          <w:sz w:val="28"/>
          <w:szCs w:val="28"/>
          <w:lang w:val="uk-UA"/>
        </w:rPr>
        <w:t>Звіт генерального директора</w:t>
      </w:r>
    </w:p>
    <w:p w:rsidR="00D0256D" w:rsidRPr="00E87801" w:rsidRDefault="00D0256D" w:rsidP="00E87801">
      <w:pPr>
        <w:tabs>
          <w:tab w:val="center" w:pos="4818"/>
        </w:tabs>
        <w:jc w:val="center"/>
        <w:rPr>
          <w:rFonts w:ascii="Times New Roman" w:hAnsi="Times New Roman" w:cs="Times New Roman"/>
          <w:b/>
          <w:bCs/>
          <w:sz w:val="28"/>
          <w:szCs w:val="28"/>
          <w:lang w:val="uk-UA"/>
        </w:rPr>
      </w:pPr>
      <w:r w:rsidRPr="00E87801">
        <w:rPr>
          <w:rFonts w:ascii="Times New Roman" w:hAnsi="Times New Roman" w:cs="Times New Roman"/>
          <w:b/>
          <w:bCs/>
          <w:sz w:val="28"/>
          <w:szCs w:val="28"/>
          <w:lang w:val="uk-UA"/>
        </w:rPr>
        <w:t>КНП Кропивницької районної ради</w:t>
      </w:r>
    </w:p>
    <w:p w:rsidR="00D0256D" w:rsidRPr="00E87801" w:rsidRDefault="00D0256D" w:rsidP="00E87801">
      <w:pPr>
        <w:tabs>
          <w:tab w:val="center" w:pos="4818"/>
        </w:tabs>
        <w:jc w:val="center"/>
        <w:rPr>
          <w:rFonts w:ascii="Times New Roman" w:hAnsi="Times New Roman" w:cs="Times New Roman"/>
          <w:b/>
          <w:bCs/>
          <w:sz w:val="28"/>
          <w:szCs w:val="28"/>
          <w:lang w:val="uk-UA"/>
        </w:rPr>
      </w:pPr>
      <w:r w:rsidRPr="00E87801">
        <w:rPr>
          <w:rFonts w:ascii="Times New Roman" w:hAnsi="Times New Roman" w:cs="Times New Roman"/>
          <w:b/>
          <w:bCs/>
          <w:sz w:val="28"/>
          <w:szCs w:val="28"/>
          <w:lang w:val="uk-UA"/>
        </w:rPr>
        <w:t>«Кропивницька центральна района лікарня» за 2022 рік</w:t>
      </w:r>
    </w:p>
    <w:p w:rsidR="00D0256D" w:rsidRDefault="00D0256D" w:rsidP="005C709B">
      <w:pPr>
        <w:jc w:val="both"/>
        <w:rPr>
          <w:rFonts w:ascii="Times New Roman" w:hAnsi="Times New Roman" w:cs="Times New Roman"/>
          <w:b/>
          <w:bCs/>
          <w:sz w:val="28"/>
          <w:szCs w:val="28"/>
          <w:lang w:val="ru-RU" w:eastAsia="ru-RU"/>
        </w:rPr>
      </w:pPr>
    </w:p>
    <w:p w:rsidR="00D0256D" w:rsidRPr="007B3767" w:rsidRDefault="00D0256D" w:rsidP="005C709B">
      <w:pPr>
        <w:jc w:val="both"/>
        <w:rPr>
          <w:rFonts w:ascii="Times New Roman" w:hAnsi="Times New Roman" w:cs="Times New Roman"/>
          <w:sz w:val="28"/>
          <w:szCs w:val="28"/>
          <w:lang w:val="uk-UA"/>
        </w:rPr>
      </w:pPr>
      <w:r w:rsidRPr="008F5FFB">
        <w:rPr>
          <w:rFonts w:ascii="Times New Roman" w:hAnsi="Times New Roman" w:cs="Times New Roman"/>
          <w:b/>
          <w:bCs/>
          <w:sz w:val="28"/>
          <w:szCs w:val="28"/>
          <w:lang w:val="ru-RU" w:eastAsia="ru-RU"/>
        </w:rPr>
        <w:t xml:space="preserve">1. Мета та пріоритетні напрямки роботи </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 xml:space="preserve">Комунальне некомерційне підприємство </w:t>
      </w:r>
      <w:r w:rsidRPr="000A2ABC">
        <w:rPr>
          <w:rFonts w:ascii="Times New Roman" w:hAnsi="Times New Roman" w:cs="Times New Roman"/>
          <w:sz w:val="28"/>
          <w:szCs w:val="28"/>
          <w:lang w:val="uk-UA" w:eastAsia="ru-RU"/>
        </w:rPr>
        <w:t xml:space="preserve">Кропивницької районної ради </w:t>
      </w:r>
      <w:r>
        <w:rPr>
          <w:rFonts w:ascii="Times New Roman" w:hAnsi="Times New Roman" w:cs="Times New Roman"/>
          <w:sz w:val="28"/>
          <w:szCs w:val="28"/>
          <w:lang w:val="uk-UA" w:eastAsia="ru-RU"/>
        </w:rPr>
        <w:t>«</w:t>
      </w:r>
      <w:r w:rsidRPr="000A2ABC">
        <w:rPr>
          <w:rFonts w:ascii="Times New Roman" w:hAnsi="Times New Roman" w:cs="Times New Roman"/>
          <w:sz w:val="28"/>
          <w:szCs w:val="28"/>
          <w:lang w:val="uk-UA" w:eastAsia="ru-RU"/>
        </w:rPr>
        <w:t xml:space="preserve">Кропивницька центральна </w:t>
      </w:r>
      <w:r>
        <w:rPr>
          <w:rFonts w:ascii="Times New Roman" w:hAnsi="Times New Roman" w:cs="Times New Roman"/>
          <w:sz w:val="28"/>
          <w:szCs w:val="28"/>
          <w:lang w:val="uk-UA" w:eastAsia="ru-RU"/>
        </w:rPr>
        <w:t>районна лікарня»</w:t>
      </w:r>
      <w:r w:rsidRPr="008F5FFB">
        <w:rPr>
          <w:rFonts w:ascii="Times New Roman" w:hAnsi="Times New Roman" w:cs="Times New Roman"/>
          <w:sz w:val="28"/>
          <w:szCs w:val="28"/>
          <w:lang w:val="ru-RU" w:eastAsia="ru-RU"/>
        </w:rPr>
        <w:t xml:space="preserve">(надалі - лікарня) є закладом охорони здоров'я, що надає послуги вторинної/спеціалізованої медичної допомоги дорослому населенню в порядку та на умовах, встановлених законодавством України та Статутом. </w:t>
      </w:r>
    </w:p>
    <w:p w:rsidR="00D0256D" w:rsidRDefault="00D0256D" w:rsidP="005C709B">
      <w:pPr>
        <w:jc w:val="both"/>
        <w:rPr>
          <w:rFonts w:ascii="Times New Roman" w:hAnsi="Times New Roman" w:cs="Times New Roman"/>
          <w:sz w:val="28"/>
          <w:szCs w:val="28"/>
          <w:lang w:val="uk-UA" w:eastAsia="ru-RU"/>
        </w:rPr>
      </w:pPr>
      <w:r w:rsidRPr="008F5FFB">
        <w:rPr>
          <w:rFonts w:ascii="Times New Roman" w:hAnsi="Times New Roman" w:cs="Times New Roman"/>
          <w:sz w:val="28"/>
          <w:szCs w:val="28"/>
          <w:lang w:val="ru-RU" w:eastAsia="ru-RU"/>
        </w:rPr>
        <w:t xml:space="preserve">Основною метою діяльності лікарні є надання вторинної (спеціалізованої) медичної допомоги дорослому населенню. </w:t>
      </w:r>
    </w:p>
    <w:p w:rsidR="00D0256D" w:rsidRPr="008F5FFB" w:rsidRDefault="00D0256D" w:rsidP="005C709B">
      <w:pPr>
        <w:jc w:val="both"/>
        <w:rPr>
          <w:rFonts w:ascii="Times New Roman" w:hAnsi="Times New Roman" w:cs="Times New Roman"/>
          <w:sz w:val="28"/>
          <w:szCs w:val="28"/>
          <w:lang w:val="uk-UA" w:eastAsia="ru-RU"/>
        </w:rPr>
      </w:pPr>
      <w:r w:rsidRPr="008F5FFB">
        <w:rPr>
          <w:rFonts w:ascii="Times New Roman" w:hAnsi="Times New Roman" w:cs="Times New Roman"/>
          <w:sz w:val="28"/>
          <w:szCs w:val="28"/>
          <w:lang w:val="uk-UA" w:eastAsia="ru-RU"/>
        </w:rPr>
        <w:t xml:space="preserve">Пріоритетними напрямками роботи є: </w:t>
      </w:r>
    </w:p>
    <w:p w:rsidR="00D0256D" w:rsidRPr="00A3185E" w:rsidRDefault="00D0256D" w:rsidP="005C709B">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медична практика та створення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D0256D" w:rsidRPr="000A2ABC" w:rsidRDefault="00D0256D" w:rsidP="005C709B">
      <w:pPr>
        <w:jc w:val="both"/>
        <w:rPr>
          <w:rFonts w:ascii="Times New Roman" w:hAnsi="Times New Roman" w:cs="Times New Roman"/>
          <w:sz w:val="28"/>
          <w:szCs w:val="28"/>
          <w:lang w:val="uk-UA"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 впровадження сучасних технологій, прогресивних методів діагностики та лікування дорослого населення; </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висока спеціалізація і ріст професійної майстерності медичного персоналу; </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ефективність, комплексність, наступність в наданні медичної допомоги дорослому населенню; </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удосконалення спеціалізованої медичної допомоги дорослому населенню;</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удосконалення реабілітаційної допомоги;</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розвиток хірургічної допомоги дорослому населенню; </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удосконалення форм і методів реабілітації дорослого населення;  </w:t>
      </w:r>
    </w:p>
    <w:p w:rsidR="00D0256D" w:rsidRDefault="00D0256D" w:rsidP="005C709B">
      <w:pPr>
        <w:jc w:val="both"/>
        <w:rPr>
          <w:rFonts w:ascii="Times New Roman" w:hAnsi="Times New Roman" w:cs="Times New Roman"/>
          <w:sz w:val="28"/>
          <w:szCs w:val="28"/>
          <w:lang w:val="uk-UA"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розвиток співпраці з міжнародними організаціями; </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 xml:space="preserve">- </w:t>
      </w:r>
      <w:r w:rsidRPr="008F5FFB">
        <w:rPr>
          <w:rFonts w:ascii="Times New Roman" w:hAnsi="Times New Roman" w:cs="Times New Roman"/>
          <w:sz w:val="28"/>
          <w:szCs w:val="28"/>
          <w:lang w:val="ru-RU" w:eastAsia="ru-RU"/>
        </w:rPr>
        <w:t xml:space="preserve">підвищення ефективності використання ресурсного та кадрового потенціалу. </w:t>
      </w:r>
    </w:p>
    <w:p w:rsidR="00D0256D" w:rsidRPr="008A57A3" w:rsidRDefault="00D0256D" w:rsidP="005C709B">
      <w:pPr>
        <w:jc w:val="both"/>
        <w:rPr>
          <w:rFonts w:ascii="Times New Roman" w:hAnsi="Times New Roman" w:cs="Times New Roman"/>
          <w:sz w:val="28"/>
          <w:szCs w:val="28"/>
          <w:lang w:val="uk-UA" w:eastAsia="ru-RU"/>
        </w:rPr>
      </w:pP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b/>
          <w:bCs/>
          <w:sz w:val="28"/>
          <w:szCs w:val="28"/>
          <w:lang w:val="ru-RU" w:eastAsia="ru-RU"/>
        </w:rPr>
        <w:t xml:space="preserve">2. Програма медичних гарантій </w:t>
      </w:r>
    </w:p>
    <w:p w:rsidR="00D0256D" w:rsidRPr="00BB56A1" w:rsidRDefault="00D0256D" w:rsidP="005C709B">
      <w:pPr>
        <w:ind w:left="720"/>
        <w:jc w:val="both"/>
        <w:rPr>
          <w:rFonts w:ascii="Times New Roman" w:hAnsi="Times New Roman" w:cs="Times New Roman"/>
          <w:sz w:val="28"/>
          <w:szCs w:val="28"/>
          <w:lang w:val="uk-UA" w:eastAsia="ru-RU"/>
        </w:rPr>
      </w:pPr>
      <w:r w:rsidRPr="008F5FFB">
        <w:rPr>
          <w:rFonts w:ascii="Times New Roman" w:hAnsi="Times New Roman" w:cs="Times New Roman"/>
          <w:sz w:val="28"/>
          <w:szCs w:val="28"/>
          <w:lang w:val="ru-RU" w:eastAsia="ru-RU"/>
        </w:rPr>
        <w:t>На виконання Закону України «Про державні фінансові гарантії медичного обслуговування населення» за Програмою медичних гарантій у 2022 році лікарнею надавалися медичні послуги за 1</w:t>
      </w:r>
      <w:r w:rsidRPr="000A2ABC">
        <w:rPr>
          <w:rFonts w:ascii="Times New Roman" w:hAnsi="Times New Roman" w:cs="Times New Roman"/>
          <w:sz w:val="28"/>
          <w:szCs w:val="28"/>
          <w:lang w:val="uk-UA" w:eastAsia="ru-RU"/>
        </w:rPr>
        <w:t>0</w:t>
      </w:r>
      <w:r w:rsidRPr="008F5FFB">
        <w:rPr>
          <w:rFonts w:ascii="Times New Roman" w:hAnsi="Times New Roman" w:cs="Times New Roman"/>
          <w:sz w:val="28"/>
          <w:szCs w:val="28"/>
          <w:lang w:val="ru-RU" w:eastAsia="ru-RU"/>
        </w:rPr>
        <w:t xml:space="preserve"> пакетами, відповідно до укладених договорів з Національною службою здоров'я України: </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 xml:space="preserve">Стаціонарна допомога дорослим та дітям без </w:t>
      </w:r>
      <w:r>
        <w:rPr>
          <w:rFonts w:ascii="Times New Roman" w:hAnsi="Times New Roman" w:cs="Times New Roman"/>
          <w:sz w:val="28"/>
          <w:szCs w:val="28"/>
          <w:lang w:val="uk-UA"/>
        </w:rPr>
        <w:t>проведення хірургічних операцій (глобальна ставка – 6 330 620,76).</w:t>
      </w:r>
    </w:p>
    <w:p w:rsidR="00D0256D" w:rsidRPr="00BC301B"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Хірургічні операції дорослим та дітям у стаці</w:t>
      </w:r>
      <w:r>
        <w:rPr>
          <w:rFonts w:ascii="Times New Roman" w:hAnsi="Times New Roman" w:cs="Times New Roman"/>
          <w:sz w:val="28"/>
          <w:szCs w:val="28"/>
          <w:lang w:val="uk-UA"/>
        </w:rPr>
        <w:t>онарних умовах (глобальна ставка- 3 038 398,56).</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 xml:space="preserve">Профілактика, діагностика, спостереження, лікування та реабілітація </w:t>
      </w:r>
      <w:r>
        <w:rPr>
          <w:rFonts w:ascii="Times New Roman" w:hAnsi="Times New Roman" w:cs="Times New Roman"/>
          <w:sz w:val="28"/>
          <w:szCs w:val="28"/>
          <w:lang w:val="uk-UA"/>
        </w:rPr>
        <w:t xml:space="preserve">пацієнтів в амбулаторних умовах (глобальна ставка-3 744 887,40). </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Стоматологі</w:t>
      </w:r>
      <w:r>
        <w:rPr>
          <w:rFonts w:ascii="Times New Roman" w:hAnsi="Times New Roman" w:cs="Times New Roman"/>
          <w:sz w:val="28"/>
          <w:szCs w:val="28"/>
          <w:lang w:val="uk-UA"/>
        </w:rPr>
        <w:t>чна допомога дорослим та дітям(глобальна ставка-172 958,76).</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Ведення в</w:t>
      </w:r>
      <w:r>
        <w:rPr>
          <w:rFonts w:ascii="Times New Roman" w:hAnsi="Times New Roman" w:cs="Times New Roman"/>
          <w:sz w:val="28"/>
          <w:szCs w:val="28"/>
          <w:lang w:val="uk-UA"/>
        </w:rPr>
        <w:t>агітності в амбулаторних умовах( 707 136,00).</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Мамографія ( глобальна ставка- 41 940,00).</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Діагностика, лікування та супровід осіб із вірусом імунодефіц</w:t>
      </w:r>
      <w:r>
        <w:rPr>
          <w:rFonts w:ascii="Times New Roman" w:hAnsi="Times New Roman" w:cs="Times New Roman"/>
          <w:sz w:val="28"/>
          <w:szCs w:val="28"/>
          <w:lang w:val="uk-UA"/>
        </w:rPr>
        <w:t>иту людини (та підозрою на ВІЛ)( глобальна ставка -220 916,16).</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Медична реабілітація дорослих та дітей від 3-х рокі</w:t>
      </w:r>
      <w:r>
        <w:rPr>
          <w:rFonts w:ascii="Times New Roman" w:hAnsi="Times New Roman" w:cs="Times New Roman"/>
          <w:sz w:val="28"/>
          <w:szCs w:val="28"/>
          <w:lang w:val="uk-UA"/>
        </w:rPr>
        <w:t>в з ураженням нервової системи( глобальна ставка – 3 765 360,00).</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sidRPr="00BB56A1">
        <w:rPr>
          <w:rFonts w:ascii="Times New Roman" w:hAnsi="Times New Roman" w:cs="Times New Roman"/>
          <w:sz w:val="28"/>
          <w:szCs w:val="28"/>
          <w:lang w:val="uk-UA"/>
        </w:rPr>
        <w:t>Стаціонарна паліативна мед</w:t>
      </w:r>
      <w:r>
        <w:rPr>
          <w:rFonts w:ascii="Times New Roman" w:hAnsi="Times New Roman" w:cs="Times New Roman"/>
          <w:sz w:val="28"/>
          <w:szCs w:val="28"/>
          <w:lang w:val="uk-UA"/>
        </w:rPr>
        <w:t>ична допомога дорослим та дітям(глобальна ставка – 228 492,00).</w:t>
      </w:r>
    </w:p>
    <w:p w:rsidR="00D0256D" w:rsidRPr="00BB56A1" w:rsidRDefault="00D0256D" w:rsidP="005C709B">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Хірургія одного дня (0).</w:t>
      </w:r>
    </w:p>
    <w:p w:rsidR="00D0256D" w:rsidRDefault="00D0256D" w:rsidP="005C709B">
      <w:pPr>
        <w:jc w:val="both"/>
        <w:rPr>
          <w:rFonts w:ascii="Times New Roman" w:hAnsi="Times New Roman" w:cs="Times New Roman"/>
          <w:sz w:val="28"/>
          <w:szCs w:val="28"/>
          <w:lang w:val="uk-UA"/>
        </w:rPr>
      </w:pPr>
      <w:r w:rsidRPr="00ED7200">
        <w:rPr>
          <w:rFonts w:ascii="Times New Roman" w:hAnsi="Times New Roman" w:cs="Times New Roman"/>
          <w:sz w:val="28"/>
          <w:szCs w:val="28"/>
          <w:lang w:val="uk-UA"/>
        </w:rPr>
        <w:t>Обмін інформацією з НСЗУ здійснюється за допомогою медичної інформаційної системи «Медстар»</w:t>
      </w:r>
      <w:r>
        <w:rPr>
          <w:rFonts w:ascii="Times New Roman" w:hAnsi="Times New Roman" w:cs="Times New Roman"/>
          <w:sz w:val="28"/>
          <w:szCs w:val="28"/>
          <w:lang w:val="uk-UA"/>
        </w:rPr>
        <w:t>.</w:t>
      </w:r>
    </w:p>
    <w:p w:rsidR="00D0256D" w:rsidRDefault="00D0256D" w:rsidP="005C709B">
      <w:pPr>
        <w:jc w:val="both"/>
        <w:rPr>
          <w:rFonts w:ascii="Times New Roman" w:hAnsi="Times New Roman" w:cs="Times New Roman"/>
          <w:sz w:val="28"/>
          <w:szCs w:val="28"/>
          <w:lang w:val="uk-UA"/>
        </w:rPr>
      </w:pPr>
    </w:p>
    <w:p w:rsidR="00D0256D" w:rsidRPr="002B153C" w:rsidRDefault="00D0256D" w:rsidP="005C709B">
      <w:pPr>
        <w:jc w:val="both"/>
        <w:rPr>
          <w:rFonts w:ascii="Times New Roman" w:hAnsi="Times New Roman" w:cs="Times New Roman"/>
          <w:sz w:val="28"/>
          <w:szCs w:val="28"/>
          <w:lang w:val="uk-UA"/>
        </w:rPr>
      </w:pPr>
      <w:r w:rsidRPr="008F5FFB">
        <w:rPr>
          <w:rFonts w:ascii="Times New Roman" w:hAnsi="Times New Roman" w:cs="Times New Roman"/>
          <w:b/>
          <w:bCs/>
          <w:sz w:val="28"/>
          <w:szCs w:val="28"/>
          <w:lang w:val="ru-RU" w:eastAsia="ru-RU"/>
        </w:rPr>
        <w:t xml:space="preserve">3. Стаціонарна допомога </w:t>
      </w:r>
    </w:p>
    <w:p w:rsidR="00D0256D" w:rsidRPr="00214769" w:rsidRDefault="00D0256D" w:rsidP="005C709B">
      <w:pPr>
        <w:jc w:val="both"/>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Ліжковий фонд лікарні становить  – 201 ліжко цілодобового стаціонару.</w:t>
      </w:r>
    </w:p>
    <w:p w:rsidR="00D0256D" w:rsidRPr="000A2ABC" w:rsidRDefault="00D0256D" w:rsidP="005C709B">
      <w:pPr>
        <w:jc w:val="both"/>
        <w:rPr>
          <w:rFonts w:ascii="Times New Roman" w:hAnsi="Times New Roman" w:cs="Times New Roman"/>
          <w:sz w:val="28"/>
          <w:szCs w:val="28"/>
          <w:lang w:val="uk-UA" w:eastAsia="ru-RU"/>
        </w:rPr>
      </w:pPr>
      <w:r w:rsidRPr="008F5FFB">
        <w:rPr>
          <w:rFonts w:ascii="Times New Roman" w:hAnsi="Times New Roman" w:cs="Times New Roman"/>
          <w:sz w:val="28"/>
          <w:szCs w:val="28"/>
          <w:lang w:val="ru-RU" w:eastAsia="ru-RU"/>
        </w:rPr>
        <w:t>В структурі ліжкового фонду відділення</w:t>
      </w:r>
      <w:r w:rsidRPr="000A2ABC">
        <w:rPr>
          <w:rFonts w:ascii="Times New Roman" w:hAnsi="Times New Roman" w:cs="Times New Roman"/>
          <w:sz w:val="28"/>
          <w:szCs w:val="28"/>
          <w:lang w:val="uk-UA" w:eastAsia="ru-RU"/>
        </w:rPr>
        <w:t>:</w:t>
      </w:r>
    </w:p>
    <w:p w:rsidR="00D0256D" w:rsidRPr="000A2ABC" w:rsidRDefault="00D0256D" w:rsidP="005C709B">
      <w:pPr>
        <w:pStyle w:val="ListParagraph"/>
        <w:numPr>
          <w:ilvl w:val="0"/>
          <w:numId w:val="5"/>
        </w:numPr>
        <w:jc w:val="both"/>
        <w:rPr>
          <w:rFonts w:ascii="Times New Roman" w:hAnsi="Times New Roman" w:cs="Times New Roman"/>
          <w:sz w:val="28"/>
          <w:szCs w:val="28"/>
          <w:lang w:val="uk-UA" w:eastAsia="ru-RU"/>
        </w:rPr>
      </w:pPr>
      <w:r w:rsidRPr="000A2ABC">
        <w:rPr>
          <w:rFonts w:ascii="Times New Roman" w:hAnsi="Times New Roman" w:cs="Times New Roman"/>
          <w:sz w:val="28"/>
          <w:szCs w:val="28"/>
          <w:lang w:val="uk-UA" w:eastAsia="ru-RU"/>
        </w:rPr>
        <w:t>загально-терапевтичне відділення</w:t>
      </w:r>
      <w:r>
        <w:rPr>
          <w:rFonts w:ascii="Times New Roman" w:hAnsi="Times New Roman" w:cs="Times New Roman"/>
          <w:sz w:val="28"/>
          <w:szCs w:val="28"/>
          <w:lang w:val="uk-UA" w:eastAsia="ru-RU"/>
        </w:rPr>
        <w:t xml:space="preserve"> (ліжка: терапевтичні -35; кардіологічні -15; неврологічні – 25; )</w:t>
      </w:r>
    </w:p>
    <w:p w:rsidR="00D0256D" w:rsidRPr="000A2ABC" w:rsidRDefault="00D0256D" w:rsidP="005C709B">
      <w:pPr>
        <w:pStyle w:val="ListParagraph"/>
        <w:numPr>
          <w:ilvl w:val="0"/>
          <w:numId w:val="5"/>
        </w:numPr>
        <w:jc w:val="both"/>
        <w:rPr>
          <w:rFonts w:ascii="Times New Roman" w:hAnsi="Times New Roman" w:cs="Times New Roman"/>
          <w:sz w:val="28"/>
          <w:szCs w:val="28"/>
          <w:lang w:val="uk-UA" w:eastAsia="ru-RU"/>
        </w:rPr>
      </w:pPr>
      <w:r w:rsidRPr="000A2ABC">
        <w:rPr>
          <w:rFonts w:ascii="Times New Roman" w:hAnsi="Times New Roman" w:cs="Times New Roman"/>
          <w:sz w:val="28"/>
          <w:szCs w:val="28"/>
          <w:lang w:val="uk-UA" w:eastAsia="ru-RU"/>
        </w:rPr>
        <w:t>загально-хірургічне відділення</w:t>
      </w:r>
      <w:r>
        <w:rPr>
          <w:rFonts w:ascii="Times New Roman" w:hAnsi="Times New Roman" w:cs="Times New Roman"/>
          <w:sz w:val="28"/>
          <w:szCs w:val="28"/>
          <w:lang w:val="uk-UA" w:eastAsia="ru-RU"/>
        </w:rPr>
        <w:t xml:space="preserve"> (ліжка: гінекологічні – 24; хірургічні – 31; отоларингологічні- 20)</w:t>
      </w:r>
    </w:p>
    <w:p w:rsidR="00D0256D" w:rsidRPr="00BB56A1" w:rsidRDefault="00D0256D" w:rsidP="005C709B">
      <w:pPr>
        <w:pStyle w:val="ListParagraph"/>
        <w:numPr>
          <w:ilvl w:val="0"/>
          <w:numId w:val="5"/>
        </w:numPr>
        <w:jc w:val="both"/>
        <w:rPr>
          <w:rFonts w:ascii="Times New Roman" w:hAnsi="Times New Roman" w:cs="Times New Roman"/>
          <w:sz w:val="28"/>
          <w:szCs w:val="28"/>
          <w:lang w:val="uk-UA" w:eastAsia="ru-RU"/>
        </w:rPr>
      </w:pPr>
      <w:r w:rsidRPr="000A2ABC">
        <w:rPr>
          <w:rFonts w:ascii="Times New Roman" w:hAnsi="Times New Roman" w:cs="Times New Roman"/>
          <w:sz w:val="28"/>
          <w:szCs w:val="28"/>
          <w:lang w:val="uk-UA" w:eastAsia="ru-RU"/>
        </w:rPr>
        <w:t>паліативне відділення</w:t>
      </w:r>
      <w:r>
        <w:rPr>
          <w:rFonts w:ascii="Times New Roman" w:hAnsi="Times New Roman" w:cs="Times New Roman"/>
          <w:sz w:val="28"/>
          <w:szCs w:val="28"/>
          <w:lang w:val="uk-UA" w:eastAsia="ru-RU"/>
        </w:rPr>
        <w:t xml:space="preserve"> та дитяче відділення -  45 ліжок;</w:t>
      </w:r>
    </w:p>
    <w:p w:rsidR="00D0256D" w:rsidRPr="0051567B" w:rsidRDefault="00D0256D" w:rsidP="005C709B">
      <w:pPr>
        <w:pStyle w:val="ListParagraph"/>
        <w:numPr>
          <w:ilvl w:val="0"/>
          <w:numId w:val="5"/>
        </w:numPr>
        <w:jc w:val="both"/>
        <w:rPr>
          <w:rFonts w:ascii="Times New Roman" w:hAnsi="Times New Roman" w:cs="Times New Roman"/>
          <w:sz w:val="28"/>
          <w:szCs w:val="28"/>
          <w:lang w:val="uk-UA" w:eastAsia="ru-RU"/>
        </w:rPr>
      </w:pPr>
      <w:r w:rsidRPr="000A2ABC">
        <w:rPr>
          <w:rFonts w:ascii="Times New Roman" w:hAnsi="Times New Roman" w:cs="Times New Roman"/>
          <w:sz w:val="28"/>
          <w:szCs w:val="28"/>
          <w:lang w:val="uk-UA" w:eastAsia="ru-RU"/>
        </w:rPr>
        <w:t>відділення анестезіології та інтенсивної терапії</w:t>
      </w:r>
      <w:r>
        <w:rPr>
          <w:rFonts w:ascii="Times New Roman" w:hAnsi="Times New Roman" w:cs="Times New Roman"/>
          <w:sz w:val="28"/>
          <w:szCs w:val="28"/>
          <w:lang w:val="uk-UA" w:eastAsia="ru-RU"/>
        </w:rPr>
        <w:t xml:space="preserve"> – 6 ліжок.</w:t>
      </w:r>
    </w:p>
    <w:p w:rsidR="00D0256D" w:rsidRPr="00213A06" w:rsidRDefault="00D0256D" w:rsidP="005C709B">
      <w:pPr>
        <w:pStyle w:val="ListParagraph"/>
        <w:jc w:val="both"/>
        <w:rPr>
          <w:rFonts w:ascii="Times New Roman" w:hAnsi="Times New Roman" w:cs="Times New Roman"/>
          <w:b/>
          <w:bCs/>
          <w:sz w:val="20"/>
          <w:szCs w:val="20"/>
          <w:lang w:val="uk-UA"/>
        </w:rPr>
      </w:pPr>
      <w:r w:rsidRPr="00213A06">
        <w:rPr>
          <w:rFonts w:ascii="Times New Roman" w:hAnsi="Times New Roman" w:cs="Times New Roman"/>
          <w:b/>
          <w:bCs/>
          <w:sz w:val="20"/>
          <w:szCs w:val="20"/>
          <w:lang w:val="uk-UA"/>
        </w:rPr>
        <w:t>Основні показники діяльності стаціонару за</w:t>
      </w:r>
      <w:r>
        <w:rPr>
          <w:rFonts w:ascii="Times New Roman" w:hAnsi="Times New Roman" w:cs="Times New Roman"/>
          <w:b/>
          <w:bCs/>
          <w:sz w:val="20"/>
          <w:szCs w:val="20"/>
          <w:lang w:val="uk-UA"/>
        </w:rPr>
        <w:t xml:space="preserve"> 2021- 2022 роки</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630"/>
        <w:gridCol w:w="732"/>
        <w:gridCol w:w="616"/>
        <w:gridCol w:w="716"/>
        <w:gridCol w:w="616"/>
        <w:gridCol w:w="616"/>
        <w:gridCol w:w="616"/>
        <w:gridCol w:w="616"/>
        <w:gridCol w:w="616"/>
        <w:gridCol w:w="616"/>
        <w:gridCol w:w="716"/>
        <w:gridCol w:w="716"/>
      </w:tblGrid>
      <w:tr w:rsidR="00D0256D" w:rsidRPr="00776248">
        <w:tc>
          <w:tcPr>
            <w:tcW w:w="1317" w:type="dxa"/>
            <w:vMerge w:val="restart"/>
          </w:tcPr>
          <w:p w:rsidR="00D0256D" w:rsidRPr="00776248" w:rsidRDefault="00D0256D" w:rsidP="005C709B">
            <w:pPr>
              <w:jc w:val="both"/>
              <w:rPr>
                <w:rFonts w:ascii="Times New Roman" w:hAnsi="Times New Roman" w:cs="Times New Roman"/>
                <w:sz w:val="20"/>
                <w:szCs w:val="20"/>
                <w:lang w:val="uk-UA" w:eastAsia="uk-UA"/>
              </w:rPr>
            </w:pPr>
          </w:p>
        </w:tc>
        <w:tc>
          <w:tcPr>
            <w:tcW w:w="1245" w:type="dxa"/>
            <w:gridSpan w:val="2"/>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 xml:space="preserve">Загально- </w:t>
            </w:r>
          </w:p>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терапевтичне</w:t>
            </w:r>
          </w:p>
        </w:tc>
        <w:tc>
          <w:tcPr>
            <w:tcW w:w="1336" w:type="dxa"/>
            <w:gridSpan w:val="2"/>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Загально- хірургічне</w:t>
            </w:r>
          </w:p>
        </w:tc>
        <w:tc>
          <w:tcPr>
            <w:tcW w:w="1336" w:type="dxa"/>
            <w:gridSpan w:val="2"/>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Відділення інтенсив-</w:t>
            </w:r>
          </w:p>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ної терапії</w:t>
            </w:r>
          </w:p>
        </w:tc>
        <w:tc>
          <w:tcPr>
            <w:tcW w:w="1336" w:type="dxa"/>
            <w:gridSpan w:val="2"/>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Паліатив-</w:t>
            </w:r>
          </w:p>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не</w:t>
            </w:r>
          </w:p>
        </w:tc>
        <w:tc>
          <w:tcPr>
            <w:tcW w:w="1336" w:type="dxa"/>
            <w:gridSpan w:val="2"/>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Інфекційне для дітей</w:t>
            </w:r>
          </w:p>
        </w:tc>
        <w:tc>
          <w:tcPr>
            <w:tcW w:w="1336" w:type="dxa"/>
            <w:gridSpan w:val="2"/>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Всього</w:t>
            </w:r>
          </w:p>
        </w:tc>
      </w:tr>
      <w:tr w:rsidR="00D0256D" w:rsidRPr="00776248">
        <w:tc>
          <w:tcPr>
            <w:tcW w:w="1317" w:type="dxa"/>
            <w:vMerge/>
          </w:tcPr>
          <w:p w:rsidR="00D0256D" w:rsidRPr="00776248" w:rsidRDefault="00D0256D" w:rsidP="005C709B">
            <w:pPr>
              <w:jc w:val="both"/>
              <w:rPr>
                <w:rFonts w:ascii="Times New Roman" w:hAnsi="Times New Roman" w:cs="Times New Roman"/>
                <w:sz w:val="20"/>
                <w:szCs w:val="20"/>
                <w:lang w:val="uk-UA" w:eastAsia="uk-UA"/>
              </w:rPr>
            </w:pPr>
          </w:p>
        </w:tc>
        <w:tc>
          <w:tcPr>
            <w:tcW w:w="577" w:type="dxa"/>
          </w:tcPr>
          <w:p w:rsidR="00D0256D" w:rsidRPr="00776248" w:rsidRDefault="00D0256D" w:rsidP="005C709B">
            <w:pPr>
              <w:jc w:val="both"/>
              <w:rPr>
                <w:rFonts w:ascii="Times New Roman" w:hAnsi="Times New Roman" w:cs="Times New Roman"/>
                <w:sz w:val="18"/>
                <w:szCs w:val="18"/>
                <w:lang w:val="uk-UA" w:eastAsia="uk-UA"/>
              </w:rPr>
            </w:pPr>
            <w:r w:rsidRPr="00776248">
              <w:rPr>
                <w:rFonts w:ascii="Times New Roman" w:hAnsi="Times New Roman" w:cs="Times New Roman"/>
                <w:sz w:val="18"/>
                <w:szCs w:val="18"/>
                <w:lang w:val="uk-UA" w:eastAsia="uk-UA"/>
              </w:rPr>
              <w:t>2021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2022</w:t>
            </w:r>
          </w:p>
        </w:tc>
      </w:tr>
      <w:tr w:rsidR="00D0256D" w:rsidRPr="00776248">
        <w:tc>
          <w:tcPr>
            <w:tcW w:w="1317"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Проліковано хворих</w:t>
            </w:r>
          </w:p>
        </w:tc>
        <w:tc>
          <w:tcPr>
            <w:tcW w:w="577"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735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1113</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567</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1028</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24</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71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170</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50</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1398</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2407</w:t>
            </w:r>
          </w:p>
        </w:tc>
      </w:tr>
      <w:tr w:rsidR="00D0256D" w:rsidRPr="00776248">
        <w:trPr>
          <w:trHeight w:val="348"/>
        </w:trPr>
        <w:tc>
          <w:tcPr>
            <w:tcW w:w="1317"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 xml:space="preserve">Проведено хворими ліжко днів </w:t>
            </w:r>
          </w:p>
        </w:tc>
        <w:tc>
          <w:tcPr>
            <w:tcW w:w="577"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5659</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13195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5388</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11996</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757</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865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225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2452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573</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166</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12602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28674</w:t>
            </w:r>
          </w:p>
        </w:tc>
      </w:tr>
      <w:tr w:rsidR="00D0256D" w:rsidRPr="00776248">
        <w:tc>
          <w:tcPr>
            <w:tcW w:w="1317"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Середній термін перебування пацієнта(днів)</w:t>
            </w:r>
          </w:p>
        </w:tc>
        <w:tc>
          <w:tcPr>
            <w:tcW w:w="577"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7,6</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11,8</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9,5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11,6</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31,5</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12,1</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10,2</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14,4</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11,4</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6,6</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9,0</w:t>
            </w:r>
          </w:p>
        </w:tc>
        <w:tc>
          <w:tcPr>
            <w:tcW w:w="668" w:type="dxa"/>
          </w:tcPr>
          <w:p w:rsidR="00D0256D" w:rsidRPr="00776248" w:rsidRDefault="00D0256D" w:rsidP="005C709B">
            <w:pPr>
              <w:jc w:val="both"/>
              <w:rPr>
                <w:rFonts w:ascii="Times New Roman" w:hAnsi="Times New Roman" w:cs="Times New Roman"/>
                <w:sz w:val="20"/>
                <w:szCs w:val="20"/>
                <w:lang w:val="uk-UA" w:eastAsia="uk-UA"/>
              </w:rPr>
            </w:pPr>
            <w:r w:rsidRPr="00776248">
              <w:rPr>
                <w:rFonts w:ascii="Times New Roman" w:hAnsi="Times New Roman" w:cs="Times New Roman"/>
                <w:sz w:val="20"/>
                <w:szCs w:val="20"/>
                <w:lang w:val="uk-UA" w:eastAsia="uk-UA"/>
              </w:rPr>
              <w:t>11,9</w:t>
            </w:r>
          </w:p>
        </w:tc>
      </w:tr>
    </w:tbl>
    <w:p w:rsidR="00D0256D" w:rsidRDefault="00D0256D" w:rsidP="005C709B">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Лікарня включена до переліку лікувальних закладів що надають допомогу військовим пораненим.Починаючи з травня  2022 року проліковано  -  748  поранених військових.Проліковано в розрізі громад та територій 2021-2022 роки.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ОТГ та території</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2021рік</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2022 рік</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Аджамська ОТГ</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155</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167</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В-Северинівська ОТГ</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102</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97</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Катеринівська ОТГ</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184</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182</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Первозванівська ОТГ</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256</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318</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Соколівська ОТГ</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285</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310</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м.Кропивницький,  інших районів та міст.</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416</w:t>
            </w:r>
          </w:p>
        </w:tc>
        <w:tc>
          <w:tcPr>
            <w:tcW w:w="3081"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1333</w:t>
            </w:r>
          </w:p>
        </w:tc>
      </w:tr>
      <w:tr w:rsidR="00D0256D" w:rsidRPr="00776248">
        <w:tc>
          <w:tcPr>
            <w:tcW w:w="30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Всього</w:t>
            </w:r>
          </w:p>
        </w:tc>
        <w:tc>
          <w:tcPr>
            <w:tcW w:w="3081" w:type="dxa"/>
          </w:tcPr>
          <w:p w:rsidR="00D0256D" w:rsidRPr="00776248" w:rsidRDefault="00D0256D" w:rsidP="005C709B">
            <w:pPr>
              <w:jc w:val="both"/>
              <w:rPr>
                <w:rFonts w:ascii="Times New Roman" w:hAnsi="Times New Roman" w:cs="Times New Roman"/>
                <w:b/>
                <w:bCs/>
                <w:sz w:val="28"/>
                <w:szCs w:val="28"/>
                <w:lang w:val="uk-UA" w:eastAsia="ru-RU"/>
              </w:rPr>
            </w:pPr>
            <w:r w:rsidRPr="00776248">
              <w:rPr>
                <w:rFonts w:ascii="Times New Roman" w:hAnsi="Times New Roman" w:cs="Times New Roman"/>
                <w:b/>
                <w:bCs/>
                <w:sz w:val="28"/>
                <w:szCs w:val="28"/>
                <w:lang w:val="uk-UA" w:eastAsia="ru-RU"/>
              </w:rPr>
              <w:t>1398</w:t>
            </w:r>
          </w:p>
        </w:tc>
        <w:tc>
          <w:tcPr>
            <w:tcW w:w="3081" w:type="dxa"/>
          </w:tcPr>
          <w:p w:rsidR="00D0256D" w:rsidRPr="00776248" w:rsidRDefault="00D0256D" w:rsidP="005C709B">
            <w:pPr>
              <w:jc w:val="both"/>
              <w:rPr>
                <w:rFonts w:ascii="Times New Roman" w:hAnsi="Times New Roman" w:cs="Times New Roman"/>
                <w:b/>
                <w:bCs/>
                <w:sz w:val="28"/>
                <w:szCs w:val="28"/>
                <w:lang w:val="uk-UA" w:eastAsia="ru-RU"/>
              </w:rPr>
            </w:pPr>
            <w:r w:rsidRPr="00776248">
              <w:rPr>
                <w:rFonts w:ascii="Times New Roman" w:hAnsi="Times New Roman" w:cs="Times New Roman"/>
                <w:b/>
                <w:bCs/>
                <w:sz w:val="28"/>
                <w:szCs w:val="28"/>
                <w:lang w:val="uk-UA" w:eastAsia="ru-RU"/>
              </w:rPr>
              <w:t>2407</w:t>
            </w:r>
          </w:p>
        </w:tc>
      </w:tr>
    </w:tbl>
    <w:p w:rsidR="00D0256D" w:rsidRPr="005C2078" w:rsidRDefault="00D0256D" w:rsidP="005C709B">
      <w:pPr>
        <w:jc w:val="both"/>
        <w:rPr>
          <w:rFonts w:ascii="Times New Roman" w:hAnsi="Times New Roman" w:cs="Times New Roman"/>
          <w:sz w:val="28"/>
          <w:szCs w:val="28"/>
          <w:lang w:val="uk-UA" w:eastAsia="ru-RU"/>
        </w:rPr>
      </w:pPr>
      <w:r w:rsidRPr="000A2ABC">
        <w:rPr>
          <w:rFonts w:ascii="Times New Roman" w:hAnsi="Times New Roman" w:cs="Times New Roman"/>
          <w:b/>
          <w:bCs/>
          <w:sz w:val="28"/>
          <w:szCs w:val="28"/>
          <w:lang w:eastAsia="ru-RU"/>
        </w:rPr>
        <w:t xml:space="preserve">4.  </w:t>
      </w:r>
      <w:r w:rsidRPr="000A2ABC">
        <w:rPr>
          <w:rFonts w:ascii="Times New Roman" w:hAnsi="Times New Roman" w:cs="Times New Roman"/>
          <w:b/>
          <w:bCs/>
          <w:sz w:val="28"/>
          <w:szCs w:val="28"/>
          <w:lang w:val="uk-UA" w:eastAsia="ru-RU"/>
        </w:rPr>
        <w:t>П</w:t>
      </w:r>
      <w:r w:rsidRPr="000A2ABC">
        <w:rPr>
          <w:rFonts w:ascii="Times New Roman" w:hAnsi="Times New Roman" w:cs="Times New Roman"/>
          <w:b/>
          <w:bCs/>
          <w:sz w:val="28"/>
          <w:szCs w:val="28"/>
          <w:lang w:eastAsia="ru-RU"/>
        </w:rPr>
        <w:t xml:space="preserve">оліклінічна допомога </w:t>
      </w:r>
    </w:p>
    <w:p w:rsidR="00D0256D" w:rsidRPr="008F5FFB" w:rsidRDefault="00D0256D" w:rsidP="005C709B">
      <w:pPr>
        <w:jc w:val="both"/>
        <w:rPr>
          <w:rFonts w:ascii="Times New Roman" w:hAnsi="Times New Roman" w:cs="Times New Roman"/>
          <w:sz w:val="28"/>
          <w:szCs w:val="28"/>
          <w:lang w:val="ru-RU" w:eastAsia="ru-RU"/>
        </w:rPr>
      </w:pPr>
      <w:r w:rsidRPr="000A2ABC">
        <w:rPr>
          <w:rFonts w:ascii="Times New Roman" w:hAnsi="Times New Roman" w:cs="Times New Roman"/>
          <w:sz w:val="28"/>
          <w:szCs w:val="28"/>
          <w:lang w:val="uk-UA" w:eastAsia="ru-RU"/>
        </w:rPr>
        <w:t>П</w:t>
      </w:r>
      <w:r w:rsidRPr="008F5FFB">
        <w:rPr>
          <w:rFonts w:ascii="Times New Roman" w:hAnsi="Times New Roman" w:cs="Times New Roman"/>
          <w:sz w:val="28"/>
          <w:szCs w:val="28"/>
          <w:lang w:val="ru-RU" w:eastAsia="ru-RU"/>
        </w:rPr>
        <w:t>олікліні</w:t>
      </w:r>
      <w:r w:rsidRPr="000A2ABC">
        <w:rPr>
          <w:rFonts w:ascii="Times New Roman" w:hAnsi="Times New Roman" w:cs="Times New Roman"/>
          <w:sz w:val="28"/>
          <w:szCs w:val="28"/>
          <w:lang w:val="uk-UA" w:eastAsia="ru-RU"/>
        </w:rPr>
        <w:t xml:space="preserve">ка </w:t>
      </w:r>
      <w:r w:rsidRPr="008F5FFB">
        <w:rPr>
          <w:rFonts w:ascii="Times New Roman" w:hAnsi="Times New Roman" w:cs="Times New Roman"/>
          <w:sz w:val="28"/>
          <w:szCs w:val="28"/>
          <w:lang w:val="ru-RU" w:eastAsia="ru-RU"/>
        </w:rPr>
        <w:t xml:space="preserve"> надає спеціалізовану висококваліфіковану консультативну допомогу дорослому </w:t>
      </w:r>
      <w:r w:rsidRPr="000A2ABC">
        <w:rPr>
          <w:rFonts w:ascii="Times New Roman" w:hAnsi="Times New Roman" w:cs="Times New Roman"/>
          <w:sz w:val="28"/>
          <w:szCs w:val="28"/>
          <w:lang w:val="uk-UA" w:eastAsia="ru-RU"/>
        </w:rPr>
        <w:t xml:space="preserve"> та дитячому населенню.</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Потужністьполіклін</w:t>
      </w:r>
      <w:r w:rsidRPr="000A2ABC">
        <w:rPr>
          <w:rFonts w:ascii="Times New Roman" w:hAnsi="Times New Roman" w:cs="Times New Roman"/>
          <w:sz w:val="28"/>
          <w:szCs w:val="28"/>
          <w:lang w:val="uk-UA" w:eastAsia="ru-RU"/>
        </w:rPr>
        <w:t>іки</w:t>
      </w:r>
      <w:r w:rsidRPr="008F5FFB">
        <w:rPr>
          <w:rFonts w:ascii="Times New Roman" w:hAnsi="Times New Roman" w:cs="Times New Roman"/>
          <w:sz w:val="28"/>
          <w:szCs w:val="28"/>
          <w:lang w:val="ru-RU" w:eastAsia="ru-RU"/>
        </w:rPr>
        <w:t>–</w:t>
      </w:r>
      <w:r w:rsidRPr="000A2ABC">
        <w:rPr>
          <w:rFonts w:ascii="Times New Roman" w:hAnsi="Times New Roman" w:cs="Times New Roman"/>
          <w:sz w:val="28"/>
          <w:szCs w:val="28"/>
          <w:lang w:val="uk-UA" w:eastAsia="ru-RU"/>
        </w:rPr>
        <w:t xml:space="preserve">600 </w:t>
      </w:r>
      <w:r w:rsidRPr="008F5FFB">
        <w:rPr>
          <w:rFonts w:ascii="Times New Roman" w:hAnsi="Times New Roman" w:cs="Times New Roman"/>
          <w:sz w:val="28"/>
          <w:szCs w:val="28"/>
          <w:lang w:val="ru-RU" w:eastAsia="ru-RU"/>
        </w:rPr>
        <w:t>відвідувань в зміну.</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В полікліні</w:t>
      </w:r>
      <w:r w:rsidRPr="000A2ABC">
        <w:rPr>
          <w:rFonts w:ascii="Times New Roman" w:hAnsi="Times New Roman" w:cs="Times New Roman"/>
          <w:sz w:val="28"/>
          <w:szCs w:val="28"/>
          <w:lang w:val="uk-UA" w:eastAsia="ru-RU"/>
        </w:rPr>
        <w:t xml:space="preserve">ці </w:t>
      </w:r>
      <w:r w:rsidRPr="008F5FFB">
        <w:rPr>
          <w:rFonts w:ascii="Times New Roman" w:hAnsi="Times New Roman" w:cs="Times New Roman"/>
          <w:sz w:val="28"/>
          <w:szCs w:val="28"/>
          <w:lang w:val="ru-RU" w:eastAsia="ru-RU"/>
        </w:rPr>
        <w:t xml:space="preserve">функціонує денний стаціонар гінекологічного, неврологічного, хірургічного та кардіологічного профілю. </w:t>
      </w:r>
    </w:p>
    <w:p w:rsidR="00D0256D" w:rsidRPr="006B25F9" w:rsidRDefault="00D0256D" w:rsidP="005C709B">
      <w:pPr>
        <w:jc w:val="both"/>
        <w:rPr>
          <w:rFonts w:ascii="Times New Roman" w:hAnsi="Times New Roman" w:cs="Times New Roman"/>
          <w:sz w:val="28"/>
          <w:szCs w:val="28"/>
          <w:lang w:val="uk-UA" w:eastAsia="ru-RU"/>
        </w:rPr>
      </w:pPr>
      <w:r w:rsidRPr="008F5FFB">
        <w:rPr>
          <w:rFonts w:ascii="Times New Roman" w:hAnsi="Times New Roman" w:cs="Times New Roman"/>
          <w:sz w:val="28"/>
          <w:szCs w:val="28"/>
          <w:lang w:val="ru-RU" w:eastAsia="ru-RU"/>
        </w:rPr>
        <w:t xml:space="preserve">Амбулаторнаконсультативнаспеціалізованамедичнадопомоганадаєтьсяфахівцямизатакимиспеціальностями: ендокринолог, офтальмолог, </w:t>
      </w:r>
      <w:r w:rsidRPr="000A2ABC">
        <w:rPr>
          <w:rFonts w:ascii="Times New Roman" w:hAnsi="Times New Roman" w:cs="Times New Roman"/>
          <w:sz w:val="28"/>
          <w:szCs w:val="28"/>
          <w:lang w:val="uk-UA" w:eastAsia="ru-RU"/>
        </w:rPr>
        <w:t>ортопед-травматолог</w:t>
      </w:r>
      <w:r w:rsidRPr="008F5FFB">
        <w:rPr>
          <w:rFonts w:ascii="Times New Roman" w:hAnsi="Times New Roman" w:cs="Times New Roman"/>
          <w:sz w:val="28"/>
          <w:szCs w:val="28"/>
          <w:lang w:val="ru-RU" w:eastAsia="ru-RU"/>
        </w:rPr>
        <w:t>, дерматовенеролог, гінеколог, невро</w:t>
      </w:r>
      <w:r w:rsidRPr="000A2ABC">
        <w:rPr>
          <w:rFonts w:ascii="Times New Roman" w:hAnsi="Times New Roman" w:cs="Times New Roman"/>
          <w:sz w:val="28"/>
          <w:szCs w:val="28"/>
          <w:lang w:val="uk-UA" w:eastAsia="ru-RU"/>
        </w:rPr>
        <w:t>патолог</w:t>
      </w:r>
      <w:r w:rsidRPr="008F5FFB">
        <w:rPr>
          <w:rFonts w:ascii="Times New Roman" w:hAnsi="Times New Roman" w:cs="Times New Roman"/>
          <w:sz w:val="28"/>
          <w:szCs w:val="28"/>
          <w:lang w:val="ru-RU" w:eastAsia="ru-RU"/>
        </w:rPr>
        <w:t xml:space="preserve">, інфекціоніст, </w:t>
      </w:r>
      <w:r w:rsidRPr="000A2ABC">
        <w:rPr>
          <w:rFonts w:ascii="Times New Roman" w:hAnsi="Times New Roman" w:cs="Times New Roman"/>
          <w:sz w:val="28"/>
          <w:szCs w:val="28"/>
          <w:lang w:val="uk-UA" w:eastAsia="ru-RU"/>
        </w:rPr>
        <w:t>психіатр</w:t>
      </w:r>
      <w:r w:rsidRPr="008F5FFB">
        <w:rPr>
          <w:rFonts w:ascii="Times New Roman" w:hAnsi="Times New Roman" w:cs="Times New Roman"/>
          <w:sz w:val="28"/>
          <w:szCs w:val="28"/>
          <w:lang w:val="ru-RU" w:eastAsia="ru-RU"/>
        </w:rPr>
        <w:t>,</w:t>
      </w:r>
      <w:r w:rsidRPr="000A2ABC">
        <w:rPr>
          <w:rFonts w:ascii="Times New Roman" w:hAnsi="Times New Roman" w:cs="Times New Roman"/>
          <w:sz w:val="28"/>
          <w:szCs w:val="28"/>
          <w:lang w:val="uk-UA" w:eastAsia="ru-RU"/>
        </w:rPr>
        <w:t>нарколог,</w:t>
      </w:r>
      <w:r w:rsidRPr="008F5FFB">
        <w:rPr>
          <w:rFonts w:ascii="Times New Roman" w:hAnsi="Times New Roman" w:cs="Times New Roman"/>
          <w:sz w:val="28"/>
          <w:szCs w:val="28"/>
          <w:lang w:val="ru-RU" w:eastAsia="ru-RU"/>
        </w:rPr>
        <w:t xml:space="preserve">отоларинголог, хірург, </w:t>
      </w:r>
      <w:r w:rsidRPr="000A2ABC">
        <w:rPr>
          <w:rFonts w:ascii="Times New Roman" w:hAnsi="Times New Roman" w:cs="Times New Roman"/>
          <w:sz w:val="28"/>
          <w:szCs w:val="28"/>
          <w:lang w:val="uk-UA" w:eastAsia="ru-RU"/>
        </w:rPr>
        <w:t xml:space="preserve">профпатолог, </w:t>
      </w:r>
      <w:r w:rsidRPr="008F5FFB">
        <w:rPr>
          <w:rFonts w:ascii="Times New Roman" w:hAnsi="Times New Roman" w:cs="Times New Roman"/>
          <w:sz w:val="28"/>
          <w:szCs w:val="28"/>
          <w:lang w:val="ru-RU" w:eastAsia="ru-RU"/>
        </w:rPr>
        <w:t>реабілітолог</w:t>
      </w:r>
      <w:r>
        <w:rPr>
          <w:rFonts w:ascii="Times New Roman" w:hAnsi="Times New Roman" w:cs="Times New Roman"/>
          <w:sz w:val="28"/>
          <w:szCs w:val="28"/>
          <w:lang w:val="uk-UA" w:eastAsia="ru-RU"/>
        </w:rPr>
        <w:t>,психолог, педіатр.</w:t>
      </w:r>
    </w:p>
    <w:p w:rsidR="00D0256D" w:rsidRPr="00131E47" w:rsidRDefault="00D0256D" w:rsidP="005C709B">
      <w:pPr>
        <w:tabs>
          <w:tab w:val="left" w:pos="1476"/>
        </w:tabs>
        <w:jc w:val="both"/>
        <w:rPr>
          <w:rFonts w:ascii="Times New Roman" w:hAnsi="Times New Roman" w:cs="Times New Roman"/>
          <w:b/>
          <w:bCs/>
          <w:sz w:val="28"/>
          <w:szCs w:val="28"/>
          <w:lang w:eastAsia="ru-RU"/>
        </w:rPr>
      </w:pPr>
      <w:r w:rsidRPr="00131E47">
        <w:rPr>
          <w:rFonts w:ascii="Times New Roman" w:hAnsi="Times New Roman" w:cs="Times New Roman"/>
          <w:b/>
          <w:bCs/>
          <w:sz w:val="28"/>
          <w:szCs w:val="28"/>
          <w:lang w:eastAsia="ru-RU"/>
        </w:rPr>
        <w:t>Кількість відвідувань поліклініки за 2022 рік</w:t>
      </w:r>
    </w:p>
    <w:tbl>
      <w:tblPr>
        <w:tblpPr w:leftFromText="180" w:rightFromText="180" w:vertAnchor="text" w:horzAnchor="margin" w:tblpXSpec="center" w:tblpY="234"/>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520"/>
      </w:tblGrid>
      <w:tr w:rsidR="00D0256D" w:rsidRPr="00776248">
        <w:tc>
          <w:tcPr>
            <w:tcW w:w="5400" w:type="dxa"/>
            <w:gridSpan w:val="2"/>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 xml:space="preserve">Кількість відвідувань </w:t>
            </w:r>
          </w:p>
        </w:tc>
      </w:tr>
      <w:tr w:rsidR="00D0256D" w:rsidRPr="00776248">
        <w:tc>
          <w:tcPr>
            <w:tcW w:w="28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 xml:space="preserve"> 2021р.</w:t>
            </w:r>
          </w:p>
        </w:tc>
        <w:tc>
          <w:tcPr>
            <w:tcW w:w="252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2022р.</w:t>
            </w:r>
          </w:p>
        </w:tc>
      </w:tr>
      <w:tr w:rsidR="00D0256D" w:rsidRPr="00776248">
        <w:trPr>
          <w:trHeight w:val="318"/>
        </w:trPr>
        <w:tc>
          <w:tcPr>
            <w:tcW w:w="288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72250</w:t>
            </w:r>
          </w:p>
        </w:tc>
        <w:tc>
          <w:tcPr>
            <w:tcW w:w="2520" w:type="dxa"/>
          </w:tcPr>
          <w:p w:rsidR="00D0256D" w:rsidRPr="00776248" w:rsidRDefault="00D0256D" w:rsidP="005C709B">
            <w:pPr>
              <w:jc w:val="both"/>
              <w:rPr>
                <w:rFonts w:ascii="Times New Roman" w:hAnsi="Times New Roman" w:cs="Times New Roman"/>
                <w:sz w:val="28"/>
                <w:szCs w:val="28"/>
                <w:lang w:val="uk-UA" w:eastAsia="ru-RU"/>
              </w:rPr>
            </w:pPr>
            <w:r w:rsidRPr="00776248">
              <w:rPr>
                <w:rFonts w:ascii="Times New Roman" w:hAnsi="Times New Roman" w:cs="Times New Roman"/>
                <w:sz w:val="28"/>
                <w:szCs w:val="28"/>
                <w:lang w:val="uk-UA" w:eastAsia="ru-RU"/>
              </w:rPr>
              <w:t>73100</w:t>
            </w:r>
          </w:p>
        </w:tc>
      </w:tr>
    </w:tbl>
    <w:p w:rsidR="00D0256D" w:rsidRPr="00131E47" w:rsidRDefault="00D0256D" w:rsidP="005C709B">
      <w:pPr>
        <w:jc w:val="both"/>
        <w:rPr>
          <w:rFonts w:ascii="Times New Roman" w:hAnsi="Times New Roman" w:cs="Times New Roman"/>
          <w:sz w:val="28"/>
          <w:szCs w:val="28"/>
          <w:lang w:eastAsia="ru-RU"/>
        </w:rPr>
      </w:pPr>
    </w:p>
    <w:p w:rsidR="00D0256D" w:rsidRPr="00131E47" w:rsidRDefault="00D0256D" w:rsidP="005C709B">
      <w:pPr>
        <w:jc w:val="both"/>
        <w:rPr>
          <w:rFonts w:ascii="Times New Roman" w:hAnsi="Times New Roman" w:cs="Times New Roman"/>
          <w:b/>
          <w:bCs/>
          <w:sz w:val="28"/>
          <w:szCs w:val="28"/>
          <w:lang w:eastAsia="ru-RU"/>
        </w:rPr>
      </w:pPr>
    </w:p>
    <w:p w:rsidR="00D0256D" w:rsidRPr="00131E47" w:rsidRDefault="00D0256D" w:rsidP="005C709B">
      <w:pPr>
        <w:jc w:val="both"/>
        <w:rPr>
          <w:rFonts w:ascii="Times New Roman" w:hAnsi="Times New Roman" w:cs="Times New Roman"/>
          <w:b/>
          <w:bCs/>
          <w:sz w:val="28"/>
          <w:szCs w:val="28"/>
          <w:lang w:eastAsia="ru-RU"/>
        </w:rPr>
      </w:pPr>
    </w:p>
    <w:p w:rsidR="00D0256D" w:rsidRPr="00131E47" w:rsidRDefault="00D0256D" w:rsidP="005C709B">
      <w:pPr>
        <w:jc w:val="both"/>
        <w:rPr>
          <w:rFonts w:ascii="Times New Roman" w:hAnsi="Times New Roman" w:cs="Times New Roman"/>
          <w:b/>
          <w:bCs/>
          <w:sz w:val="28"/>
          <w:szCs w:val="28"/>
          <w:lang w:eastAsia="ru-RU"/>
        </w:rPr>
      </w:pPr>
    </w:p>
    <w:p w:rsidR="00D0256D" w:rsidRPr="00131E47" w:rsidRDefault="00D0256D" w:rsidP="005C709B">
      <w:pPr>
        <w:jc w:val="both"/>
        <w:rPr>
          <w:rFonts w:ascii="Times New Roman" w:hAnsi="Times New Roman" w:cs="Times New Roman"/>
          <w:b/>
          <w:bCs/>
          <w:sz w:val="28"/>
          <w:szCs w:val="28"/>
          <w:lang w:eastAsia="ru-RU"/>
        </w:rPr>
      </w:pPr>
    </w:p>
    <w:p w:rsidR="00D0256D" w:rsidRPr="008F5FFB" w:rsidRDefault="00D0256D" w:rsidP="005C709B">
      <w:pPr>
        <w:jc w:val="both"/>
        <w:rPr>
          <w:rFonts w:ascii="Times New Roman" w:hAnsi="Times New Roman" w:cs="Times New Roman"/>
          <w:b/>
          <w:bCs/>
          <w:sz w:val="28"/>
          <w:szCs w:val="28"/>
          <w:lang w:val="ru-RU" w:eastAsia="ru-RU"/>
        </w:rPr>
      </w:pPr>
      <w:r w:rsidRPr="008F5FFB">
        <w:rPr>
          <w:rFonts w:ascii="Times New Roman" w:hAnsi="Times New Roman" w:cs="Times New Roman"/>
          <w:b/>
          <w:bCs/>
          <w:sz w:val="28"/>
          <w:szCs w:val="28"/>
          <w:lang w:val="ru-RU" w:eastAsia="ru-RU"/>
        </w:rPr>
        <w:t>Показники діяльності параклінічних служб закладу за 2022 рік.</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По даним звіту  за 2022 рік:</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Лікувально – діагностичні процедури – 35</w:t>
      </w:r>
      <w:r w:rsidRPr="00131E47">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472</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Основні лабораторні дослідження – 21</w:t>
      </w:r>
      <w:r w:rsidRPr="00131E47">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 xml:space="preserve">888 </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Специфічні лабораторні дослідження – 21</w:t>
      </w:r>
      <w:r w:rsidRPr="00131E47">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072</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Інші лабораторні дослідження – 7</w:t>
      </w:r>
      <w:r w:rsidRPr="00131E47">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584</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Інструментальна діагностика із використанням рентгенологічних обстежень        – 25</w:t>
      </w:r>
      <w:r w:rsidRPr="00131E47">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920</w:t>
      </w:r>
    </w:p>
    <w:p w:rsidR="00D0256D" w:rsidRPr="008F5FFB" w:rsidRDefault="00D0256D" w:rsidP="005C709B">
      <w:pPr>
        <w:jc w:val="both"/>
        <w:rPr>
          <w:rFonts w:ascii="Times New Roman" w:hAnsi="Times New Roman" w:cs="Times New Roman"/>
          <w:sz w:val="28"/>
          <w:szCs w:val="28"/>
          <w:lang w:val="ru-RU" w:eastAsia="ru-RU"/>
        </w:rPr>
      </w:pPr>
      <w:r w:rsidRPr="008F5FFB">
        <w:rPr>
          <w:rFonts w:ascii="Times New Roman" w:hAnsi="Times New Roman" w:cs="Times New Roman"/>
          <w:sz w:val="28"/>
          <w:szCs w:val="28"/>
          <w:lang w:val="ru-RU" w:eastAsia="ru-RU"/>
        </w:rPr>
        <w:t>Іншаінструментальнадіагностика - 22</w:t>
      </w:r>
      <w:r w:rsidRPr="00131E47">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308</w:t>
      </w:r>
    </w:p>
    <w:p w:rsidR="00D0256D" w:rsidRDefault="00D0256D" w:rsidP="005C709B">
      <w:pPr>
        <w:jc w:val="both"/>
        <w:rPr>
          <w:rFonts w:ascii="Times New Roman" w:hAnsi="Times New Roman" w:cs="Times New Roman"/>
          <w:sz w:val="28"/>
          <w:szCs w:val="28"/>
          <w:lang w:val="uk-UA" w:eastAsia="ru-RU"/>
        </w:rPr>
      </w:pPr>
      <w:r w:rsidRPr="008F5FFB">
        <w:rPr>
          <w:rFonts w:ascii="Times New Roman" w:hAnsi="Times New Roman" w:cs="Times New Roman"/>
          <w:sz w:val="28"/>
          <w:szCs w:val="28"/>
          <w:lang w:val="ru-RU" w:eastAsia="ru-RU"/>
        </w:rPr>
        <w:t>Лікувально-профілактичні процедури – 16</w:t>
      </w:r>
      <w:r>
        <w:rPr>
          <w:rFonts w:ascii="Times New Roman" w:hAnsi="Times New Roman" w:cs="Times New Roman"/>
          <w:sz w:val="28"/>
          <w:szCs w:val="28"/>
          <w:lang w:eastAsia="ru-RU"/>
        </w:rPr>
        <w:t> </w:t>
      </w:r>
      <w:r w:rsidRPr="008F5FFB">
        <w:rPr>
          <w:rFonts w:ascii="Times New Roman" w:hAnsi="Times New Roman" w:cs="Times New Roman"/>
          <w:sz w:val="28"/>
          <w:szCs w:val="28"/>
          <w:lang w:val="ru-RU" w:eastAsia="ru-RU"/>
        </w:rPr>
        <w:t xml:space="preserve">800 </w:t>
      </w:r>
    </w:p>
    <w:p w:rsidR="00D0256D" w:rsidRDefault="00D0256D" w:rsidP="005C709B">
      <w:pPr>
        <w:jc w:val="both"/>
        <w:rPr>
          <w:rFonts w:ascii="Times New Roman" w:hAnsi="Times New Roman" w:cs="Times New Roman"/>
          <w:b/>
          <w:bCs/>
          <w:sz w:val="28"/>
          <w:szCs w:val="28"/>
          <w:lang w:val="uk-UA" w:eastAsia="ru-RU"/>
        </w:rPr>
      </w:pPr>
    </w:p>
    <w:p w:rsidR="00D0256D" w:rsidRDefault="00D0256D" w:rsidP="005C709B">
      <w:pPr>
        <w:jc w:val="both"/>
        <w:rPr>
          <w:rFonts w:ascii="Times New Roman" w:hAnsi="Times New Roman" w:cs="Times New Roman"/>
          <w:b/>
          <w:bCs/>
          <w:sz w:val="28"/>
          <w:szCs w:val="28"/>
          <w:lang w:val="uk-UA" w:eastAsia="ru-RU"/>
        </w:rPr>
      </w:pPr>
      <w:r w:rsidRPr="008F5FFB">
        <w:rPr>
          <w:rFonts w:ascii="Times New Roman" w:hAnsi="Times New Roman" w:cs="Times New Roman"/>
          <w:b/>
          <w:bCs/>
          <w:sz w:val="28"/>
          <w:szCs w:val="28"/>
          <w:lang w:val="ru-RU" w:eastAsia="ru-RU"/>
        </w:rPr>
        <w:t xml:space="preserve">5. </w:t>
      </w:r>
      <w:r w:rsidRPr="008F5FFB">
        <w:rPr>
          <w:rFonts w:ascii="Times New Roman" w:hAnsi="Times New Roman" w:cs="Times New Roman"/>
          <w:b/>
          <w:bCs/>
          <w:sz w:val="28"/>
          <w:szCs w:val="28"/>
          <w:lang w:val="uk-UA" w:eastAsia="ru-RU"/>
        </w:rPr>
        <w:t>Кадрове</w:t>
      </w:r>
      <w:r>
        <w:rPr>
          <w:rFonts w:ascii="Times New Roman" w:hAnsi="Times New Roman" w:cs="Times New Roman"/>
          <w:b/>
          <w:bCs/>
          <w:sz w:val="28"/>
          <w:szCs w:val="28"/>
          <w:lang w:val="ru-RU" w:eastAsia="ru-RU"/>
        </w:rPr>
        <w:t xml:space="preserve"> </w:t>
      </w:r>
      <w:r w:rsidRPr="008F5FFB">
        <w:rPr>
          <w:rFonts w:ascii="Times New Roman" w:hAnsi="Times New Roman" w:cs="Times New Roman"/>
          <w:b/>
          <w:bCs/>
          <w:sz w:val="28"/>
          <w:szCs w:val="28"/>
          <w:lang w:val="uk-UA" w:eastAsia="ru-RU"/>
        </w:rPr>
        <w:t>забезпечен</w:t>
      </w:r>
      <w:r>
        <w:rPr>
          <w:rFonts w:ascii="Times New Roman" w:hAnsi="Times New Roman" w:cs="Times New Roman"/>
          <w:b/>
          <w:bCs/>
          <w:sz w:val="28"/>
          <w:szCs w:val="28"/>
          <w:lang w:val="uk-UA" w:eastAsia="ru-RU"/>
        </w:rPr>
        <w:t>н</w:t>
      </w:r>
      <w:r w:rsidRPr="008F5FFB">
        <w:rPr>
          <w:rFonts w:ascii="Times New Roman" w:hAnsi="Times New Roman" w:cs="Times New Roman"/>
          <w:b/>
          <w:bCs/>
          <w:sz w:val="28"/>
          <w:szCs w:val="28"/>
          <w:lang w:val="ru-RU" w:eastAsia="ru-RU"/>
        </w:rPr>
        <w:t>я</w:t>
      </w:r>
      <w:r w:rsidRPr="008F5FFB">
        <w:rPr>
          <w:rFonts w:ascii="Times New Roman" w:hAnsi="Times New Roman" w:cs="Times New Roman"/>
          <w:b/>
          <w:bCs/>
          <w:sz w:val="28"/>
          <w:szCs w:val="28"/>
          <w:lang w:val="ru-RU" w:eastAsia="ru-RU"/>
        </w:rPr>
        <w:tab/>
      </w:r>
    </w:p>
    <w:p w:rsidR="00D0256D" w:rsidRPr="008F5FFB" w:rsidRDefault="00D0256D" w:rsidP="005C709B">
      <w:pPr>
        <w:jc w:val="both"/>
        <w:rPr>
          <w:rFonts w:ascii="Times New Roman" w:hAnsi="Times New Roman" w:cs="Times New Roman"/>
          <w:b/>
          <w:bCs/>
          <w:sz w:val="28"/>
          <w:szCs w:val="28"/>
          <w:lang w:val="ru-RU" w:eastAsia="ru-RU"/>
        </w:rPr>
      </w:pPr>
      <w:r w:rsidRPr="008A6B4C">
        <w:rPr>
          <w:rFonts w:ascii="Times New Roman" w:hAnsi="Times New Roman" w:cs="Times New Roman"/>
          <w:color w:val="000000"/>
          <w:sz w:val="28"/>
          <w:szCs w:val="28"/>
          <w:lang w:val="uk-UA" w:eastAsia="ru-RU"/>
        </w:rPr>
        <w:t>Зважаючи на воєнний стан та за умов складного перехідного періоду реформування галузі охорони здоров’я, підприємству вдалося зберегти кадровий потенціал закладу, не проводивши скорочення зайнятих  фізичних осіб з числа лікарів та медичного персоналу.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tblGrid>
      <w:tr w:rsidR="00D0256D" w:rsidRPr="00776248">
        <w:tc>
          <w:tcPr>
            <w:tcW w:w="3936" w:type="dxa"/>
          </w:tcPr>
          <w:p w:rsidR="00D0256D" w:rsidRPr="00776248" w:rsidRDefault="00D0256D" w:rsidP="005C709B">
            <w:pPr>
              <w:jc w:val="both"/>
              <w:rPr>
                <w:rFonts w:ascii="Times New Roman" w:hAnsi="Times New Roman" w:cs="Times New Roman"/>
                <w:b/>
                <w:bCs/>
                <w:sz w:val="28"/>
                <w:szCs w:val="28"/>
                <w:lang w:val="uk-UA" w:eastAsia="uk-UA"/>
              </w:rPr>
            </w:pPr>
            <w:r w:rsidRPr="00776248">
              <w:rPr>
                <w:rFonts w:ascii="Times New Roman" w:hAnsi="Times New Roman" w:cs="Times New Roman"/>
                <w:b/>
                <w:bCs/>
                <w:sz w:val="28"/>
                <w:szCs w:val="28"/>
                <w:lang w:val="uk-UA" w:eastAsia="uk-UA"/>
              </w:rPr>
              <w:t>Тип персоналу</w:t>
            </w:r>
          </w:p>
        </w:tc>
        <w:tc>
          <w:tcPr>
            <w:tcW w:w="2268" w:type="dxa"/>
          </w:tcPr>
          <w:p w:rsidR="00D0256D" w:rsidRPr="00776248" w:rsidRDefault="00D0256D" w:rsidP="005C709B">
            <w:pPr>
              <w:jc w:val="both"/>
              <w:rPr>
                <w:rFonts w:ascii="Times New Roman" w:hAnsi="Times New Roman" w:cs="Times New Roman"/>
                <w:b/>
                <w:bCs/>
                <w:sz w:val="28"/>
                <w:szCs w:val="28"/>
                <w:lang w:val="uk-UA" w:eastAsia="uk-UA"/>
              </w:rPr>
            </w:pPr>
            <w:r w:rsidRPr="00776248">
              <w:rPr>
                <w:rFonts w:ascii="Times New Roman" w:hAnsi="Times New Roman" w:cs="Times New Roman"/>
                <w:b/>
                <w:bCs/>
                <w:sz w:val="28"/>
                <w:szCs w:val="28"/>
                <w:lang w:val="uk-UA" w:eastAsia="uk-UA"/>
              </w:rPr>
              <w:t>Фізичних осіб</w:t>
            </w:r>
          </w:p>
        </w:tc>
      </w:tr>
      <w:tr w:rsidR="00D0256D" w:rsidRPr="00776248">
        <w:tc>
          <w:tcPr>
            <w:tcW w:w="3936"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Лікарі</w:t>
            </w:r>
          </w:p>
        </w:tc>
        <w:tc>
          <w:tcPr>
            <w:tcW w:w="2268"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35</w:t>
            </w:r>
          </w:p>
        </w:tc>
      </w:tr>
      <w:tr w:rsidR="00D0256D" w:rsidRPr="00776248">
        <w:tc>
          <w:tcPr>
            <w:tcW w:w="3936"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Середній медперсонал</w:t>
            </w:r>
          </w:p>
        </w:tc>
        <w:tc>
          <w:tcPr>
            <w:tcW w:w="2268"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61</w:t>
            </w:r>
          </w:p>
        </w:tc>
      </w:tr>
      <w:tr w:rsidR="00D0256D" w:rsidRPr="00776248">
        <w:tc>
          <w:tcPr>
            <w:tcW w:w="3936"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Молодший перс.</w:t>
            </w:r>
          </w:p>
        </w:tc>
        <w:tc>
          <w:tcPr>
            <w:tcW w:w="2268"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40</w:t>
            </w:r>
          </w:p>
        </w:tc>
      </w:tr>
      <w:tr w:rsidR="00D0256D" w:rsidRPr="00776248">
        <w:tc>
          <w:tcPr>
            <w:tcW w:w="3936"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Інші</w:t>
            </w:r>
          </w:p>
        </w:tc>
        <w:tc>
          <w:tcPr>
            <w:tcW w:w="2268" w:type="dxa"/>
          </w:tcPr>
          <w:p w:rsidR="00D0256D" w:rsidRPr="00776248" w:rsidRDefault="00D0256D" w:rsidP="005C709B">
            <w:pPr>
              <w:jc w:val="both"/>
              <w:rPr>
                <w:rFonts w:ascii="Times New Roman" w:hAnsi="Times New Roman" w:cs="Times New Roman"/>
                <w:sz w:val="28"/>
                <w:szCs w:val="28"/>
                <w:lang w:val="uk-UA" w:eastAsia="uk-UA"/>
              </w:rPr>
            </w:pPr>
            <w:r w:rsidRPr="00776248">
              <w:rPr>
                <w:rFonts w:ascii="Times New Roman" w:hAnsi="Times New Roman" w:cs="Times New Roman"/>
                <w:sz w:val="28"/>
                <w:szCs w:val="28"/>
                <w:lang w:val="uk-UA" w:eastAsia="uk-UA"/>
              </w:rPr>
              <w:t>52</w:t>
            </w:r>
          </w:p>
        </w:tc>
      </w:tr>
      <w:tr w:rsidR="00D0256D" w:rsidRPr="00776248">
        <w:tc>
          <w:tcPr>
            <w:tcW w:w="3936" w:type="dxa"/>
          </w:tcPr>
          <w:p w:rsidR="00D0256D" w:rsidRPr="00776248" w:rsidRDefault="00D0256D" w:rsidP="005C709B">
            <w:pPr>
              <w:jc w:val="both"/>
              <w:rPr>
                <w:rFonts w:ascii="Times New Roman" w:hAnsi="Times New Roman" w:cs="Times New Roman"/>
                <w:b/>
                <w:bCs/>
                <w:sz w:val="28"/>
                <w:szCs w:val="28"/>
                <w:lang w:val="uk-UA" w:eastAsia="uk-UA"/>
              </w:rPr>
            </w:pPr>
            <w:r w:rsidRPr="00776248">
              <w:rPr>
                <w:rFonts w:ascii="Times New Roman" w:hAnsi="Times New Roman" w:cs="Times New Roman"/>
                <w:b/>
                <w:bCs/>
                <w:sz w:val="28"/>
                <w:szCs w:val="28"/>
                <w:lang w:val="uk-UA" w:eastAsia="uk-UA"/>
              </w:rPr>
              <w:t>Всього</w:t>
            </w:r>
          </w:p>
        </w:tc>
        <w:tc>
          <w:tcPr>
            <w:tcW w:w="2268" w:type="dxa"/>
          </w:tcPr>
          <w:p w:rsidR="00D0256D" w:rsidRPr="00776248" w:rsidRDefault="00D0256D" w:rsidP="005C709B">
            <w:pPr>
              <w:jc w:val="both"/>
              <w:rPr>
                <w:rFonts w:ascii="Times New Roman" w:hAnsi="Times New Roman" w:cs="Times New Roman"/>
                <w:b/>
                <w:bCs/>
                <w:sz w:val="28"/>
                <w:szCs w:val="28"/>
                <w:lang w:val="uk-UA" w:eastAsia="uk-UA"/>
              </w:rPr>
            </w:pPr>
            <w:r w:rsidRPr="00776248">
              <w:rPr>
                <w:rFonts w:ascii="Times New Roman" w:hAnsi="Times New Roman" w:cs="Times New Roman"/>
                <w:b/>
                <w:bCs/>
                <w:sz w:val="28"/>
                <w:szCs w:val="28"/>
                <w:lang w:val="uk-UA" w:eastAsia="uk-UA"/>
              </w:rPr>
              <w:t>188</w:t>
            </w:r>
          </w:p>
        </w:tc>
      </w:tr>
    </w:tbl>
    <w:p w:rsidR="00D0256D" w:rsidRPr="008C79CC" w:rsidRDefault="00D0256D" w:rsidP="005C709B">
      <w:pPr>
        <w:jc w:val="both"/>
        <w:rPr>
          <w:rFonts w:ascii="Times New Roman" w:hAnsi="Times New Roman" w:cs="Times New Roman"/>
          <w:b/>
          <w:bCs/>
          <w:sz w:val="28"/>
          <w:szCs w:val="28"/>
          <w:highlight w:val="red"/>
          <w:lang w:val="uk-UA" w:eastAsia="ru-RU"/>
        </w:rPr>
      </w:pPr>
    </w:p>
    <w:p w:rsidR="00D0256D" w:rsidRPr="005A77A6"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Враховуючи</w:t>
      </w:r>
      <w:r>
        <w:rPr>
          <w:rFonts w:ascii="Times New Roman" w:hAnsi="Times New Roman" w:cs="Times New Roman"/>
          <w:sz w:val="28"/>
          <w:szCs w:val="28"/>
          <w:lang w:val="uk-UA" w:eastAsia="ru-RU"/>
        </w:rPr>
        <w:t xml:space="preserve"> </w:t>
      </w:r>
      <w:r w:rsidRPr="005A77A6">
        <w:rPr>
          <w:rFonts w:ascii="Times New Roman" w:hAnsi="Times New Roman" w:cs="Times New Roman"/>
          <w:sz w:val="28"/>
          <w:szCs w:val="28"/>
          <w:lang w:val="uk-UA" w:eastAsia="ru-RU"/>
        </w:rPr>
        <w:t>специфіку надання медичної допомоги пораненим, виникла потреба в додаткових фахівцях. Тому підприємство забезпечило постійний розвиток та підвищення кваліфікації лікарів, а саме:</w:t>
      </w:r>
    </w:p>
    <w:p w:rsidR="00D0256D" w:rsidRPr="005A77A6"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 xml:space="preserve">1 лікар – хірург отримав додаткову спеціальність – ортопедія та травматологія. </w:t>
      </w:r>
    </w:p>
    <w:p w:rsidR="00D0256D" w:rsidRPr="005A77A6"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1лікар – хірург отримав додаткову спеціальність – отоларингологія.</w:t>
      </w:r>
    </w:p>
    <w:p w:rsidR="00D0256D"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1 лікар – невропатолог отримав додаткову спеціальність – фізична та реабілітаційна медицина.</w:t>
      </w:r>
    </w:p>
    <w:p w:rsidR="00D0256D" w:rsidRPr="005A77A6"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6 лікарів мають  2 спеціалізації.</w:t>
      </w:r>
    </w:p>
    <w:p w:rsidR="00D0256D"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3 лікаря мають 3 спеціалізації.</w:t>
      </w:r>
    </w:p>
    <w:p w:rsidR="00D0256D" w:rsidRPr="005A77A6"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Крім того, прийнято на роботу молодого фахівця, лікаря- хірурга.</w:t>
      </w:r>
    </w:p>
    <w:p w:rsidR="00D0256D" w:rsidRPr="005A77A6" w:rsidRDefault="00D0256D" w:rsidP="005C709B">
      <w:pPr>
        <w:jc w:val="both"/>
        <w:rPr>
          <w:rFonts w:ascii="Times New Roman" w:hAnsi="Times New Roman" w:cs="Times New Roman"/>
          <w:sz w:val="28"/>
          <w:szCs w:val="28"/>
          <w:lang w:val="uk-UA" w:eastAsia="ru-RU"/>
        </w:rPr>
      </w:pPr>
      <w:r w:rsidRPr="005A77A6">
        <w:rPr>
          <w:rFonts w:ascii="Times New Roman" w:hAnsi="Times New Roman" w:cs="Times New Roman"/>
          <w:sz w:val="28"/>
          <w:szCs w:val="28"/>
          <w:lang w:val="uk-UA" w:eastAsia="ru-RU"/>
        </w:rPr>
        <w:t>До ліцензії на медичну практику додано нову спеціальність – лікар- психотерапевт.</w:t>
      </w:r>
    </w:p>
    <w:p w:rsidR="00D0256D" w:rsidRDefault="00D0256D" w:rsidP="005C709B">
      <w:pPr>
        <w:ind w:firstLine="708"/>
        <w:jc w:val="both"/>
        <w:rPr>
          <w:rFonts w:ascii="Times New Roman" w:hAnsi="Times New Roman" w:cs="Times New Roman"/>
          <w:color w:val="000000"/>
          <w:sz w:val="28"/>
          <w:szCs w:val="28"/>
          <w:lang w:val="uk-UA" w:eastAsia="ru-RU"/>
        </w:rPr>
      </w:pPr>
      <w:r w:rsidRPr="005A77A6">
        <w:rPr>
          <w:rFonts w:ascii="Times New Roman" w:hAnsi="Times New Roman" w:cs="Times New Roman"/>
          <w:sz w:val="28"/>
          <w:szCs w:val="28"/>
          <w:lang w:val="uk-UA" w:eastAsia="ru-RU"/>
        </w:rPr>
        <w:t xml:space="preserve">Сформований штат підприємства </w:t>
      </w:r>
      <w:r w:rsidRPr="005A77A6">
        <w:rPr>
          <w:rFonts w:ascii="Times New Roman" w:hAnsi="Times New Roman" w:cs="Times New Roman"/>
          <w:color w:val="000000"/>
          <w:sz w:val="28"/>
          <w:szCs w:val="28"/>
          <w:lang w:val="uk-UA" w:eastAsia="ru-RU"/>
        </w:rPr>
        <w:t>забезпечив виконання в повному обсязі покладених на нього завдань та обов’язків.</w:t>
      </w:r>
    </w:p>
    <w:p w:rsidR="00D0256D" w:rsidRDefault="00D0256D" w:rsidP="005C709B">
      <w:pPr>
        <w:jc w:val="both"/>
        <w:rPr>
          <w:rFonts w:ascii="Times New Roman" w:hAnsi="Times New Roman" w:cs="Times New Roman"/>
          <w:color w:val="000000"/>
          <w:sz w:val="28"/>
          <w:szCs w:val="28"/>
          <w:lang w:val="uk-UA" w:eastAsia="ru-RU"/>
        </w:rPr>
      </w:pPr>
    </w:p>
    <w:p w:rsidR="00D0256D" w:rsidRPr="00BD73D5" w:rsidRDefault="00D0256D" w:rsidP="005C709B">
      <w:pPr>
        <w:jc w:val="both"/>
        <w:rPr>
          <w:rFonts w:ascii="Times New Roman" w:hAnsi="Times New Roman" w:cs="Times New Roman"/>
          <w:color w:val="000000"/>
          <w:sz w:val="28"/>
          <w:szCs w:val="28"/>
          <w:lang w:val="uk-UA" w:eastAsia="ru-RU"/>
        </w:rPr>
      </w:pPr>
      <w:r w:rsidRPr="00752D16">
        <w:rPr>
          <w:rFonts w:ascii="Times New Roman" w:hAnsi="Times New Roman" w:cs="Times New Roman"/>
          <w:b/>
          <w:bCs/>
          <w:color w:val="000000"/>
          <w:sz w:val="28"/>
          <w:szCs w:val="28"/>
          <w:lang w:val="uk-UA" w:eastAsia="ru-RU"/>
        </w:rPr>
        <w:t xml:space="preserve">6. Фінансова діяльність закладу. </w:t>
      </w:r>
    </w:p>
    <w:p w:rsidR="00D0256D" w:rsidRPr="00752D16" w:rsidRDefault="00D0256D" w:rsidP="005C709B">
      <w:pPr>
        <w:ind w:firstLine="708"/>
        <w:jc w:val="both"/>
        <w:rPr>
          <w:rFonts w:ascii="Times New Roman" w:hAnsi="Times New Roman" w:cs="Times New Roman"/>
          <w:b/>
          <w:bCs/>
          <w:i/>
          <w:iCs/>
          <w:color w:val="000000"/>
          <w:lang w:val="uk-UA" w:eastAsia="ru-RU"/>
        </w:rPr>
      </w:pPr>
      <w:r w:rsidRPr="00752D16">
        <w:rPr>
          <w:rFonts w:ascii="Times New Roman" w:hAnsi="Times New Roman" w:cs="Times New Roman"/>
          <w:b/>
          <w:bCs/>
          <w:i/>
          <w:iCs/>
          <w:color w:val="000000"/>
          <w:lang w:val="uk-UA" w:eastAsia="ru-RU"/>
        </w:rPr>
        <w:t>тис.грн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p>
        </w:tc>
        <w:tc>
          <w:tcPr>
            <w:tcW w:w="3081"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Факт 2021 року</w:t>
            </w:r>
          </w:p>
        </w:tc>
        <w:tc>
          <w:tcPr>
            <w:tcW w:w="3081"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Факт 2022 року</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Дохід (виручка) від реалізації продукції (товарів, робіт, послуг), всього у т.ч.:</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34 579,8</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41 733,5</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i/>
                <w:iCs/>
                <w:sz w:val="20"/>
                <w:szCs w:val="20"/>
                <w:lang w:val="uk-UA" w:eastAsia="uk-UA"/>
              </w:rPr>
              <w:t>від Національної служби здоров'я України</w:t>
            </w:r>
          </w:p>
        </w:tc>
        <w:tc>
          <w:tcPr>
            <w:tcW w:w="3081" w:type="dxa"/>
            <w:vAlign w:val="center"/>
          </w:tcPr>
          <w:p w:rsidR="00D0256D" w:rsidRPr="00776248" w:rsidRDefault="00D0256D" w:rsidP="005C709B">
            <w:pPr>
              <w:jc w:val="both"/>
              <w:rPr>
                <w:rFonts w:ascii="Times New Roman" w:hAnsi="Times New Roman" w:cs="Times New Roman"/>
                <w:b/>
                <w:bCs/>
                <w:i/>
                <w:iCs/>
                <w:color w:val="000000"/>
                <w:sz w:val="20"/>
                <w:szCs w:val="20"/>
                <w:lang w:val="uk-UA" w:eastAsia="ru-RU"/>
              </w:rPr>
            </w:pPr>
            <w:r w:rsidRPr="00776248">
              <w:rPr>
                <w:rFonts w:ascii="Times New Roman" w:hAnsi="Times New Roman" w:cs="Times New Roman"/>
                <w:b/>
                <w:bCs/>
                <w:i/>
                <w:iCs/>
                <w:sz w:val="20"/>
                <w:szCs w:val="20"/>
                <w:lang w:val="uk-UA" w:eastAsia="uk-UA"/>
              </w:rPr>
              <w:t>29 380,1</w:t>
            </w:r>
          </w:p>
        </w:tc>
        <w:tc>
          <w:tcPr>
            <w:tcW w:w="3081" w:type="dxa"/>
            <w:vAlign w:val="center"/>
          </w:tcPr>
          <w:p w:rsidR="00D0256D" w:rsidRPr="00776248" w:rsidRDefault="00D0256D" w:rsidP="005C709B">
            <w:pPr>
              <w:jc w:val="both"/>
              <w:rPr>
                <w:rFonts w:ascii="Times New Roman" w:hAnsi="Times New Roman" w:cs="Times New Roman"/>
                <w:b/>
                <w:bCs/>
                <w:i/>
                <w:iCs/>
                <w:color w:val="000000"/>
                <w:sz w:val="20"/>
                <w:szCs w:val="20"/>
                <w:lang w:val="uk-UA" w:eastAsia="ru-RU"/>
              </w:rPr>
            </w:pPr>
            <w:r w:rsidRPr="00776248">
              <w:rPr>
                <w:rFonts w:ascii="Times New Roman" w:hAnsi="Times New Roman" w:cs="Times New Roman"/>
                <w:b/>
                <w:bCs/>
                <w:i/>
                <w:iCs/>
                <w:sz w:val="20"/>
                <w:szCs w:val="20"/>
                <w:lang w:val="uk-UA" w:eastAsia="uk-UA"/>
              </w:rPr>
              <w:t>34 254,7</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i/>
                <w:iCs/>
                <w:sz w:val="20"/>
                <w:szCs w:val="20"/>
                <w:lang w:val="uk-UA" w:eastAsia="uk-UA"/>
              </w:rPr>
              <w:t>від платних послуг</w:t>
            </w:r>
          </w:p>
        </w:tc>
        <w:tc>
          <w:tcPr>
            <w:tcW w:w="3081" w:type="dxa"/>
            <w:vAlign w:val="center"/>
          </w:tcPr>
          <w:p w:rsidR="00D0256D" w:rsidRPr="00776248" w:rsidRDefault="00D0256D" w:rsidP="005C709B">
            <w:pPr>
              <w:jc w:val="both"/>
              <w:rPr>
                <w:rFonts w:ascii="Times New Roman" w:hAnsi="Times New Roman" w:cs="Times New Roman"/>
                <w:b/>
                <w:bCs/>
                <w:i/>
                <w:iCs/>
                <w:color w:val="000000"/>
                <w:sz w:val="20"/>
                <w:szCs w:val="20"/>
                <w:lang w:val="uk-UA" w:eastAsia="ru-RU"/>
              </w:rPr>
            </w:pPr>
            <w:r w:rsidRPr="00776248">
              <w:rPr>
                <w:rFonts w:ascii="Times New Roman" w:hAnsi="Times New Roman" w:cs="Times New Roman"/>
                <w:b/>
                <w:bCs/>
                <w:i/>
                <w:iCs/>
                <w:sz w:val="20"/>
                <w:szCs w:val="20"/>
                <w:lang w:val="uk-UA" w:eastAsia="uk-UA"/>
              </w:rPr>
              <w:t>3 140,9</w:t>
            </w:r>
          </w:p>
        </w:tc>
        <w:tc>
          <w:tcPr>
            <w:tcW w:w="3081" w:type="dxa"/>
            <w:vAlign w:val="center"/>
          </w:tcPr>
          <w:p w:rsidR="00D0256D" w:rsidRPr="00776248" w:rsidRDefault="00D0256D" w:rsidP="005C709B">
            <w:pPr>
              <w:jc w:val="both"/>
              <w:rPr>
                <w:rFonts w:ascii="Times New Roman" w:hAnsi="Times New Roman" w:cs="Times New Roman"/>
                <w:b/>
                <w:bCs/>
                <w:i/>
                <w:iCs/>
                <w:color w:val="000000"/>
                <w:sz w:val="20"/>
                <w:szCs w:val="20"/>
                <w:lang w:val="uk-UA" w:eastAsia="ru-RU"/>
              </w:rPr>
            </w:pPr>
            <w:r w:rsidRPr="00776248">
              <w:rPr>
                <w:rFonts w:ascii="Times New Roman" w:hAnsi="Times New Roman" w:cs="Times New Roman"/>
                <w:b/>
                <w:bCs/>
                <w:i/>
                <w:iCs/>
                <w:sz w:val="20"/>
                <w:szCs w:val="20"/>
                <w:lang w:val="uk-UA" w:eastAsia="uk-UA"/>
              </w:rPr>
              <w:t>3 136,7</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i/>
                <w:iCs/>
                <w:sz w:val="20"/>
                <w:szCs w:val="20"/>
                <w:lang w:val="uk-UA" w:eastAsia="uk-UA"/>
              </w:rPr>
            </w:pPr>
            <w:r w:rsidRPr="00776248">
              <w:rPr>
                <w:rFonts w:ascii="Times New Roman" w:hAnsi="Times New Roman" w:cs="Times New Roman"/>
                <w:b/>
                <w:bCs/>
                <w:i/>
                <w:iCs/>
                <w:sz w:val="20"/>
                <w:szCs w:val="20"/>
                <w:lang w:val="uk-UA" w:eastAsia="uk-UA"/>
              </w:rPr>
              <w:t>Дохідз бюджету  територіальних громад за програмою підтримки</w:t>
            </w:r>
          </w:p>
        </w:tc>
        <w:tc>
          <w:tcPr>
            <w:tcW w:w="3081" w:type="dxa"/>
            <w:vAlign w:val="center"/>
          </w:tcPr>
          <w:p w:rsidR="00D0256D" w:rsidRPr="00776248" w:rsidRDefault="00D0256D" w:rsidP="005C709B">
            <w:pPr>
              <w:jc w:val="both"/>
              <w:rPr>
                <w:rFonts w:ascii="Times New Roman" w:hAnsi="Times New Roman" w:cs="Times New Roman"/>
                <w:b/>
                <w:bCs/>
                <w:i/>
                <w:iCs/>
                <w:color w:val="000000"/>
                <w:sz w:val="20"/>
                <w:szCs w:val="20"/>
                <w:lang w:val="uk-UA" w:eastAsia="ru-RU"/>
              </w:rPr>
            </w:pPr>
            <w:r w:rsidRPr="00776248">
              <w:rPr>
                <w:rFonts w:ascii="Times New Roman" w:hAnsi="Times New Roman" w:cs="Times New Roman"/>
                <w:b/>
                <w:bCs/>
                <w:i/>
                <w:iCs/>
                <w:sz w:val="20"/>
                <w:szCs w:val="20"/>
                <w:lang w:val="uk-UA" w:eastAsia="uk-UA"/>
              </w:rPr>
              <w:t>2 058,8</w:t>
            </w:r>
          </w:p>
        </w:tc>
        <w:tc>
          <w:tcPr>
            <w:tcW w:w="3081" w:type="dxa"/>
            <w:vAlign w:val="center"/>
          </w:tcPr>
          <w:p w:rsidR="00D0256D" w:rsidRPr="00776248" w:rsidRDefault="00D0256D" w:rsidP="005C709B">
            <w:pPr>
              <w:jc w:val="both"/>
              <w:rPr>
                <w:rFonts w:ascii="Times New Roman" w:hAnsi="Times New Roman" w:cs="Times New Roman"/>
                <w:b/>
                <w:bCs/>
                <w:i/>
                <w:iCs/>
                <w:color w:val="000000"/>
                <w:sz w:val="20"/>
                <w:szCs w:val="20"/>
                <w:lang w:val="uk-UA" w:eastAsia="ru-RU"/>
              </w:rPr>
            </w:pPr>
            <w:r w:rsidRPr="00776248">
              <w:rPr>
                <w:rFonts w:ascii="Times New Roman" w:hAnsi="Times New Roman" w:cs="Times New Roman"/>
                <w:b/>
                <w:bCs/>
                <w:i/>
                <w:iCs/>
                <w:sz w:val="20"/>
                <w:szCs w:val="20"/>
                <w:lang w:val="uk-UA" w:eastAsia="uk-UA"/>
              </w:rPr>
              <w:t>4 342,1</w:t>
            </w:r>
          </w:p>
        </w:tc>
      </w:tr>
      <w:tr w:rsidR="00D0256D" w:rsidRPr="00776248">
        <w:trPr>
          <w:jc w:val="center"/>
        </w:trPr>
        <w:tc>
          <w:tcPr>
            <w:tcW w:w="9242" w:type="dxa"/>
            <w:gridSpan w:val="3"/>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color w:val="000000"/>
                <w:sz w:val="20"/>
                <w:szCs w:val="20"/>
                <w:lang w:val="uk-UA" w:eastAsia="ru-RU"/>
              </w:rPr>
              <w:t>Видатки:</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Заробітна плата</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22 607,7</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25 849,6</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Нарахування на оплату праці</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4 982,3</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5 595,6</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Предмети, матеріали, обладнання та інвентар</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485,9</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123,7</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Медикаменти та перев'язувальні матеріали</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686,1</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323,2</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Продукти харчування</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149,3</w:t>
            </w:r>
          </w:p>
        </w:tc>
        <w:tc>
          <w:tcPr>
            <w:tcW w:w="3081" w:type="dxa"/>
            <w:vAlign w:val="center"/>
          </w:tcPr>
          <w:p w:rsidR="00D0256D" w:rsidRPr="00776248" w:rsidRDefault="00D0256D" w:rsidP="005C709B">
            <w:pPr>
              <w:jc w:val="both"/>
              <w:rPr>
                <w:rFonts w:ascii="Times New Roman" w:hAnsi="Times New Roman" w:cs="Times New Roman"/>
                <w:b/>
                <w:bCs/>
                <w:color w:val="000000"/>
                <w:sz w:val="20"/>
                <w:szCs w:val="20"/>
                <w:lang w:val="uk-UA" w:eastAsia="ru-RU"/>
              </w:rPr>
            </w:pPr>
            <w:r w:rsidRPr="00776248">
              <w:rPr>
                <w:rFonts w:ascii="Times New Roman" w:hAnsi="Times New Roman" w:cs="Times New Roman"/>
                <w:b/>
                <w:bCs/>
                <w:sz w:val="20"/>
                <w:szCs w:val="20"/>
                <w:lang w:val="uk-UA" w:eastAsia="uk-UA"/>
              </w:rPr>
              <w:t>180,0</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послуг (крім комунальних)</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678,8</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582,1</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комунальних послуг та енергоносіїв, в т.ч.:</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3 005,6</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5 616,9</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теплопостачання</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1 696,2</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3 061,0</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водопостачання та водовідведення</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293,8</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380,3</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електроенергії</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962,5</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2 109,5</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природного газу</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9,1</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16,9</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Оплата енергосервісу</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44,0</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49,2</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Окремі заходи по реалізації державних (регіональних) програм, не віднесені до заходів розвитку</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10,9</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28,8</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Соціальне забезпечення</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52,9</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61,4</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Інші поточні видатки</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8,9</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32,3</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Придбання основного капіталу</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278,3</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Усього доходів</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34 579,8</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41 733,5</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Усього видатків</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32 946,7</w:t>
            </w:r>
          </w:p>
        </w:tc>
        <w:tc>
          <w:tcPr>
            <w:tcW w:w="3081" w:type="dxa"/>
            <w:vAlign w:val="center"/>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38 393,6</w:t>
            </w:r>
          </w:p>
        </w:tc>
      </w:tr>
      <w:tr w:rsidR="00D0256D" w:rsidRPr="00776248">
        <w:trPr>
          <w:jc w:val="center"/>
        </w:trPr>
        <w:tc>
          <w:tcPr>
            <w:tcW w:w="3080" w:type="dxa"/>
          </w:tcPr>
          <w:p w:rsidR="00D0256D" w:rsidRPr="00776248" w:rsidRDefault="00D0256D" w:rsidP="005C709B">
            <w:pPr>
              <w:jc w:val="both"/>
              <w:rPr>
                <w:rFonts w:ascii="Times New Roman" w:hAnsi="Times New Roman" w:cs="Times New Roman"/>
                <w:b/>
                <w:bCs/>
                <w:sz w:val="20"/>
                <w:szCs w:val="20"/>
                <w:lang w:val="uk-UA" w:eastAsia="uk-UA"/>
              </w:rPr>
            </w:pPr>
            <w:r w:rsidRPr="00776248">
              <w:rPr>
                <w:rFonts w:ascii="Times New Roman" w:hAnsi="Times New Roman" w:cs="Times New Roman"/>
                <w:b/>
                <w:bCs/>
                <w:sz w:val="20"/>
                <w:szCs w:val="20"/>
                <w:lang w:val="uk-UA" w:eastAsia="uk-UA"/>
              </w:rPr>
              <w:t>Фінансовий результат</w:t>
            </w:r>
          </w:p>
        </w:tc>
        <w:tc>
          <w:tcPr>
            <w:tcW w:w="3081" w:type="dxa"/>
            <w:vAlign w:val="center"/>
          </w:tcPr>
          <w:p w:rsidR="00D0256D" w:rsidRPr="00776248" w:rsidRDefault="00D0256D" w:rsidP="005C709B">
            <w:pPr>
              <w:jc w:val="both"/>
              <w:rPr>
                <w:rFonts w:ascii="Times New Roman" w:hAnsi="Times New Roman" w:cs="Times New Roman"/>
                <w:b/>
                <w:bCs/>
                <w:sz w:val="20"/>
                <w:szCs w:val="20"/>
                <w:u w:val="single"/>
                <w:lang w:val="uk-UA" w:eastAsia="uk-UA"/>
              </w:rPr>
            </w:pPr>
            <w:r w:rsidRPr="00776248">
              <w:rPr>
                <w:rFonts w:ascii="Times New Roman" w:hAnsi="Times New Roman" w:cs="Times New Roman"/>
                <w:b/>
                <w:bCs/>
                <w:sz w:val="20"/>
                <w:szCs w:val="20"/>
                <w:u w:val="single"/>
                <w:lang w:val="uk-UA" w:eastAsia="uk-UA"/>
              </w:rPr>
              <w:t>1 633,1</w:t>
            </w:r>
          </w:p>
        </w:tc>
        <w:tc>
          <w:tcPr>
            <w:tcW w:w="3081" w:type="dxa"/>
            <w:vAlign w:val="center"/>
          </w:tcPr>
          <w:p w:rsidR="00D0256D" w:rsidRPr="00776248" w:rsidRDefault="00D0256D" w:rsidP="005C709B">
            <w:pPr>
              <w:jc w:val="both"/>
              <w:rPr>
                <w:rFonts w:ascii="Times New Roman" w:hAnsi="Times New Roman" w:cs="Times New Roman"/>
                <w:b/>
                <w:bCs/>
                <w:sz w:val="20"/>
                <w:szCs w:val="20"/>
                <w:u w:val="single"/>
                <w:lang w:val="uk-UA" w:eastAsia="uk-UA"/>
              </w:rPr>
            </w:pPr>
            <w:r w:rsidRPr="00776248">
              <w:rPr>
                <w:rFonts w:ascii="Times New Roman" w:hAnsi="Times New Roman" w:cs="Times New Roman"/>
                <w:b/>
                <w:bCs/>
                <w:sz w:val="20"/>
                <w:szCs w:val="20"/>
                <w:u w:val="single"/>
                <w:lang w:val="uk-UA" w:eastAsia="uk-UA"/>
              </w:rPr>
              <w:t>3 339,9</w:t>
            </w:r>
          </w:p>
        </w:tc>
      </w:tr>
    </w:tbl>
    <w:p w:rsidR="00D0256D" w:rsidRPr="008C79CC" w:rsidRDefault="00D0256D" w:rsidP="005C709B">
      <w:pPr>
        <w:jc w:val="both"/>
        <w:rPr>
          <w:rFonts w:ascii="Times New Roman" w:hAnsi="Times New Roman" w:cs="Times New Roman"/>
          <w:sz w:val="20"/>
          <w:szCs w:val="20"/>
          <w:lang w:val="uk-UA"/>
        </w:rPr>
      </w:pPr>
    </w:p>
    <w:p w:rsidR="00D0256D" w:rsidRPr="00BD4907" w:rsidRDefault="00D0256D" w:rsidP="005C709B">
      <w:pPr>
        <w:ind w:firstLine="708"/>
        <w:jc w:val="both"/>
        <w:rPr>
          <w:rFonts w:ascii="Times New Roman" w:hAnsi="Times New Roman" w:cs="Times New Roman"/>
          <w:sz w:val="28"/>
          <w:szCs w:val="28"/>
          <w:lang w:val="uk-UA"/>
        </w:rPr>
      </w:pPr>
      <w:r w:rsidRPr="00BD4907">
        <w:rPr>
          <w:rFonts w:ascii="Times New Roman" w:hAnsi="Times New Roman" w:cs="Times New Roman"/>
          <w:sz w:val="28"/>
          <w:szCs w:val="28"/>
          <w:lang w:val="uk-UA"/>
        </w:rPr>
        <w:t>Порівняно з 2021 роком рівень доходу підприємства збільшився на 20,6 %, що у грошовому еквіваленті складає 7 153,7 тис.грн.</w:t>
      </w:r>
    </w:p>
    <w:p w:rsidR="00D0256D" w:rsidRDefault="00D0256D" w:rsidP="005C709B">
      <w:pPr>
        <w:ind w:firstLine="708"/>
        <w:jc w:val="both"/>
        <w:rPr>
          <w:rFonts w:ascii="Times New Roman" w:hAnsi="Times New Roman" w:cs="Times New Roman"/>
          <w:sz w:val="28"/>
          <w:szCs w:val="28"/>
          <w:lang w:val="uk-UA"/>
        </w:rPr>
      </w:pPr>
      <w:r w:rsidRPr="00BD4907">
        <w:rPr>
          <w:rFonts w:ascii="Times New Roman" w:hAnsi="Times New Roman" w:cs="Times New Roman"/>
          <w:sz w:val="28"/>
          <w:szCs w:val="28"/>
          <w:lang w:val="uk-UA"/>
        </w:rPr>
        <w:t>Акумульовані кошти на кінець 2022 року підвищили фінансовий результат підприємства на 104,5%, забезпечивши видатки майбутнього періоду.</w:t>
      </w:r>
    </w:p>
    <w:p w:rsidR="00D0256D" w:rsidRDefault="00D0256D" w:rsidP="005C709B">
      <w:pPr>
        <w:jc w:val="both"/>
        <w:rPr>
          <w:rFonts w:ascii="Times New Roman" w:hAnsi="Times New Roman" w:cs="Times New Roman"/>
          <w:b/>
          <w:bCs/>
          <w:sz w:val="28"/>
          <w:szCs w:val="28"/>
          <w:lang w:val="uk-UA"/>
        </w:rPr>
      </w:pPr>
    </w:p>
    <w:p w:rsidR="00D0256D" w:rsidRDefault="00D0256D" w:rsidP="005C709B">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F317FE">
        <w:rPr>
          <w:rFonts w:ascii="Times New Roman" w:hAnsi="Times New Roman" w:cs="Times New Roman"/>
          <w:b/>
          <w:bCs/>
          <w:sz w:val="28"/>
          <w:szCs w:val="28"/>
          <w:lang w:val="uk-UA"/>
        </w:rPr>
        <w:t>.</w:t>
      </w:r>
      <w:r>
        <w:rPr>
          <w:rFonts w:ascii="Times New Roman" w:hAnsi="Times New Roman" w:cs="Times New Roman"/>
          <w:b/>
          <w:bCs/>
          <w:sz w:val="28"/>
          <w:szCs w:val="28"/>
          <w:lang w:val="uk-UA"/>
        </w:rPr>
        <w:t>Гуманітарна допомога.</w:t>
      </w:r>
    </w:p>
    <w:p w:rsidR="00D0256D" w:rsidRPr="00BD4907" w:rsidRDefault="00D0256D" w:rsidP="005C709B">
      <w:pPr>
        <w:jc w:val="both"/>
        <w:rPr>
          <w:rFonts w:ascii="Times New Roman" w:hAnsi="Times New Roman" w:cs="Times New Roman"/>
          <w:sz w:val="28"/>
          <w:szCs w:val="28"/>
          <w:lang w:val="uk-UA"/>
        </w:rPr>
      </w:pPr>
      <w:r w:rsidRPr="00BD4907">
        <w:rPr>
          <w:rFonts w:ascii="Times New Roman" w:hAnsi="Times New Roman" w:cs="Times New Roman"/>
          <w:sz w:val="28"/>
          <w:szCs w:val="28"/>
          <w:lang w:val="uk-UA"/>
        </w:rPr>
        <w:t>Лікарня постійно проводить аналіз та пошук можливостей для збільшення фінансового ресурсу підприємства, адже за фактично ринкових умов діяльності важливо надавати послуги населенню якісно, тим самим збільшуючи кількість звернень пацієнтів за наданням медичних послуг. Тож головним орієнтиром підприємства  є розширення такого обсягу та покращення якості надання медичних послуг.</w:t>
      </w:r>
    </w:p>
    <w:p w:rsidR="00D0256D" w:rsidRPr="00BD4907" w:rsidRDefault="00D0256D" w:rsidP="005C709B">
      <w:pPr>
        <w:ind w:firstLine="708"/>
        <w:jc w:val="both"/>
        <w:rPr>
          <w:rFonts w:ascii="Times New Roman" w:hAnsi="Times New Roman" w:cs="Times New Roman"/>
          <w:sz w:val="28"/>
          <w:szCs w:val="28"/>
          <w:lang w:val="uk-UA"/>
        </w:rPr>
      </w:pPr>
      <w:r w:rsidRPr="00BD4907">
        <w:rPr>
          <w:rFonts w:ascii="Times New Roman" w:hAnsi="Times New Roman" w:cs="Times New Roman"/>
          <w:sz w:val="28"/>
          <w:szCs w:val="28"/>
          <w:lang w:val="uk-UA"/>
        </w:rPr>
        <w:t>Важливу роль у цьому відіграє оновлення матеріально-технічної бази лікарні, заміна діагностичного, лабораторного обладнання більш сучасним.</w:t>
      </w:r>
    </w:p>
    <w:p w:rsidR="00D0256D" w:rsidRPr="00B657BB" w:rsidRDefault="00D0256D" w:rsidP="005C709B">
      <w:pPr>
        <w:ind w:firstLine="708"/>
        <w:jc w:val="both"/>
        <w:rPr>
          <w:rFonts w:ascii="Times New Roman" w:hAnsi="Times New Roman" w:cs="Times New Roman"/>
          <w:sz w:val="28"/>
          <w:szCs w:val="28"/>
          <w:lang w:val="uk-UA"/>
        </w:rPr>
      </w:pPr>
      <w:r w:rsidRPr="00BD4907">
        <w:rPr>
          <w:rFonts w:ascii="Times New Roman" w:hAnsi="Times New Roman" w:cs="Times New Roman"/>
          <w:sz w:val="28"/>
          <w:szCs w:val="28"/>
          <w:lang w:val="uk-UA"/>
        </w:rPr>
        <w:t>Так, протягом 2022 року, лікарня активно співпрацювала з волонтерськими рухами, благодійними організаціями та фондами. Завдяки допомозі було отримано таке необхідне для медичного закладу обладнання, а саме:</w:t>
      </w:r>
    </w:p>
    <w:p w:rsidR="00D0256D" w:rsidRDefault="00D0256D" w:rsidP="005C709B">
      <w:pPr>
        <w:jc w:val="both"/>
        <w:rPr>
          <w:rFonts w:ascii="Times New Roman" w:hAnsi="Times New Roman" w:cs="Times New Roman"/>
          <w:sz w:val="28"/>
          <w:szCs w:val="28"/>
          <w:lang w:val="uk-UA"/>
        </w:rPr>
      </w:pPr>
      <w:r>
        <w:rPr>
          <w:rFonts w:ascii="Times New Roman" w:hAnsi="Times New Roman" w:cs="Times New Roman"/>
          <w:sz w:val="28"/>
          <w:szCs w:val="28"/>
          <w:lang w:val="uk-UA"/>
        </w:rPr>
        <w:t>стаціонарний апарат ультразвукової діагностики «</w:t>
      </w:r>
      <w:r>
        <w:rPr>
          <w:rFonts w:ascii="Times New Roman" w:hAnsi="Times New Roman" w:cs="Times New Roman"/>
          <w:sz w:val="28"/>
          <w:szCs w:val="28"/>
        </w:rPr>
        <w:t>Simens</w:t>
      </w:r>
      <w:r>
        <w:rPr>
          <w:rFonts w:ascii="Times New Roman" w:hAnsi="Times New Roman" w:cs="Times New Roman"/>
          <w:sz w:val="28"/>
          <w:szCs w:val="28"/>
          <w:lang w:val="uk-UA"/>
        </w:rPr>
        <w:t>»; портативні апарати ультразвукової діагностики ;отоскоп стандартний; отоскоп з відеофіксацією; офтальмоскоп; електрокардіографи;дефібрилятори ;дозатори лікувальних речовин; апарат венозної компресії ; портативні апарати моніторингу стану плода; тонометри; інфрачервоні термометри та електронні; пульсоксиметри;глюкометри; апарати ВАК; апарат Рота для перевірки гостроти зору; медичні кушетки; функціональна кушетка з підйомним механізмом для реабілітації; функціональні транспортувальні кушетки; приліжкові тумби медичні; лампа операційна; функціональні ліжка та частково необхідними ліками та перев’язувальним матеріалом.</w:t>
      </w:r>
    </w:p>
    <w:p w:rsidR="00D0256D" w:rsidRPr="00BD73D5" w:rsidRDefault="00D0256D" w:rsidP="005C709B">
      <w:pPr>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 за допомоги волонтерів на постійній основі лікарня була забезпечена продуктами харчування ,засобами гігієни та базовими розхідними матеріалами.</w:t>
      </w:r>
    </w:p>
    <w:p w:rsidR="00D0256D" w:rsidRDefault="00D0256D" w:rsidP="005C709B">
      <w:pPr>
        <w:jc w:val="both"/>
        <w:rPr>
          <w:rFonts w:ascii="Times New Roman" w:hAnsi="Times New Roman" w:cs="Times New Roman"/>
          <w:sz w:val="28"/>
          <w:szCs w:val="28"/>
          <w:lang w:val="uk-UA"/>
        </w:rPr>
      </w:pPr>
    </w:p>
    <w:p w:rsidR="00D0256D" w:rsidRPr="00D6581C" w:rsidRDefault="00D0256D" w:rsidP="005C709B">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8</w:t>
      </w:r>
      <w:r w:rsidRPr="00D6581C">
        <w:rPr>
          <w:rFonts w:ascii="Times New Roman" w:hAnsi="Times New Roman" w:cs="Times New Roman"/>
          <w:b/>
          <w:bCs/>
          <w:sz w:val="28"/>
          <w:szCs w:val="28"/>
          <w:lang w:val="uk-UA"/>
        </w:rPr>
        <w:t>. Діяльність лікарні на  2023 рік  буде направлена  :</w:t>
      </w:r>
    </w:p>
    <w:p w:rsidR="00D0256D" w:rsidRDefault="00D0256D" w:rsidP="005C709B">
      <w:pPr>
        <w:pStyle w:val="ListParagraph"/>
        <w:ind w:left="786"/>
        <w:jc w:val="both"/>
        <w:rPr>
          <w:rFonts w:ascii="Times New Roman" w:hAnsi="Times New Roman" w:cs="Times New Roman"/>
          <w:sz w:val="28"/>
          <w:szCs w:val="28"/>
          <w:lang w:val="uk-UA"/>
        </w:rPr>
      </w:pP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медичної допомоги і підвищення її доступності для всіх верств населення, підвищення якості надання медичної допомоги на вторинному рівні.</w:t>
      </w:r>
    </w:p>
    <w:p w:rsidR="00D0256D" w:rsidRPr="008A006F"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лікарні сучасним медичним обладнанням.</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Раціональне використання наявних кадрових, фінансових та матеріальних ресурсів.</w:t>
      </w:r>
    </w:p>
    <w:p w:rsidR="00D0256D" w:rsidRDefault="00D0256D" w:rsidP="005C709B">
      <w:pPr>
        <w:pStyle w:val="ListParagraph"/>
        <w:numPr>
          <w:ilvl w:val="0"/>
          <w:numId w:val="7"/>
        </w:numPr>
        <w:jc w:val="both"/>
        <w:rPr>
          <w:rFonts w:ascii="Times New Roman" w:hAnsi="Times New Roman" w:cs="Times New Roman"/>
          <w:sz w:val="28"/>
          <w:szCs w:val="28"/>
          <w:lang w:val="uk-UA"/>
        </w:rPr>
      </w:pPr>
      <w:r w:rsidRPr="007B3767">
        <w:rPr>
          <w:rFonts w:ascii="Times New Roman" w:hAnsi="Times New Roman" w:cs="Times New Roman"/>
          <w:sz w:val="28"/>
          <w:szCs w:val="28"/>
          <w:lang w:val="uk-UA"/>
        </w:rPr>
        <w:t>Удосконалення нормативно-правової бази.</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Продовження заходів направлених на раціональне використання ліжкового фонду, моніторинг виконання планових показників з внесенням відповідних коректив по їх покращенню.</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надання паліативної допомоги.</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надання реабілітаційної допомоги та  відкриття відділення реабілітації.</w:t>
      </w:r>
    </w:p>
    <w:p w:rsidR="00D0256D" w:rsidRPr="000F607E"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ефективності роботи закладу шляхом забезпечення комфортних умов перебування пацієнтів, моніторингу ступеню задоволеності пацієнта з дотриманням  етики та деонтології .</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Продовжити співпрацю з волонтерськими організаціями, закордонними партнерами.</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Подання заявок на участь в грантових програмах.</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Направити на навчання лікарів з метою отримання нової спеціалізації та розширити переліку надання  медичних послуг.</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системи інформаційного забезпечення та продовження комп’ютеризації відділень та служб лікарні. </w:t>
      </w:r>
    </w:p>
    <w:p w:rsidR="00D0256D" w:rsidRDefault="00D0256D" w:rsidP="005C709B">
      <w:pPr>
        <w:pStyle w:val="ListParagraph"/>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Укладання договорів з НСЗУ про медичне обслуговування населення за програмою медичних гарантій та продовження співпраці.</w:t>
      </w:r>
    </w:p>
    <w:p w:rsidR="00D0256D" w:rsidRDefault="00D0256D" w:rsidP="005C709B">
      <w:pPr>
        <w:pStyle w:val="ListParagraph"/>
        <w:ind w:left="786"/>
        <w:jc w:val="both"/>
        <w:rPr>
          <w:rFonts w:ascii="Times New Roman" w:hAnsi="Times New Roman" w:cs="Times New Roman"/>
          <w:sz w:val="28"/>
          <w:szCs w:val="28"/>
          <w:lang w:val="uk-UA"/>
        </w:rPr>
      </w:pPr>
    </w:p>
    <w:p w:rsidR="00D0256D" w:rsidRDefault="00D0256D" w:rsidP="005C709B">
      <w:pPr>
        <w:pStyle w:val="ListParagraph"/>
        <w:ind w:left="786"/>
        <w:jc w:val="both"/>
        <w:rPr>
          <w:rFonts w:ascii="Times New Roman" w:hAnsi="Times New Roman" w:cs="Times New Roman"/>
          <w:sz w:val="28"/>
          <w:szCs w:val="28"/>
          <w:lang w:val="uk-UA"/>
        </w:rPr>
      </w:pPr>
    </w:p>
    <w:p w:rsidR="00D0256D" w:rsidRPr="000270BD" w:rsidRDefault="00D0256D" w:rsidP="005C709B">
      <w:pPr>
        <w:pStyle w:val="ListParagraph"/>
        <w:ind w:left="7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Генеральний директор                                          Ірина ДУНІНА </w:t>
      </w:r>
    </w:p>
    <w:sectPr w:rsidR="00D0256D" w:rsidRPr="000270BD" w:rsidSect="008C79CC">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1646"/>
    <w:multiLevelType w:val="multilevel"/>
    <w:tmpl w:val="429831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DD42337"/>
    <w:multiLevelType w:val="multilevel"/>
    <w:tmpl w:val="68D086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63C6258"/>
    <w:multiLevelType w:val="hybridMultilevel"/>
    <w:tmpl w:val="95CAD7C6"/>
    <w:lvl w:ilvl="0" w:tplc="0422000F">
      <w:start w:val="1"/>
      <w:numFmt w:val="decimal"/>
      <w:lvlText w:val="%1."/>
      <w:lvlJc w:val="left"/>
      <w:pPr>
        <w:ind w:left="786" w:hanging="360"/>
      </w:pPr>
      <w:rPr>
        <w:rFonts w:hint="default"/>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3">
    <w:nsid w:val="5CD11AE7"/>
    <w:multiLevelType w:val="hybridMultilevel"/>
    <w:tmpl w:val="69903A4E"/>
    <w:lvl w:ilvl="0" w:tplc="B7769F0A">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609A4C50"/>
    <w:multiLevelType w:val="multilevel"/>
    <w:tmpl w:val="B426821A"/>
    <w:lvl w:ilvl="0">
      <w:start w:val="1"/>
      <w:numFmt w:val="bullet"/>
      <w:lvlText w:val=""/>
      <w:lvlJc w:val="left"/>
      <w:pPr>
        <w:tabs>
          <w:tab w:val="num" w:pos="644"/>
        </w:tabs>
        <w:ind w:left="644" w:hanging="360"/>
      </w:pPr>
      <w:rPr>
        <w:rFonts w:ascii="Symbol" w:hAnsi="Symbol" w:cs="Symbol" w:hint="default"/>
        <w:sz w:val="20"/>
        <w:szCs w:val="20"/>
      </w:rPr>
    </w:lvl>
    <w:lvl w:ilvl="1">
      <w:start w:val="1"/>
      <w:numFmt w:val="bullet"/>
      <w:lvlText w:val="o"/>
      <w:lvlJc w:val="left"/>
      <w:pPr>
        <w:tabs>
          <w:tab w:val="num" w:pos="1364"/>
        </w:tabs>
        <w:ind w:left="1364" w:hanging="360"/>
      </w:pPr>
      <w:rPr>
        <w:rFonts w:ascii="Courier New" w:hAnsi="Courier New" w:cs="Courier New" w:hint="default"/>
        <w:sz w:val="20"/>
        <w:szCs w:val="20"/>
      </w:rPr>
    </w:lvl>
    <w:lvl w:ilvl="2">
      <w:start w:val="1"/>
      <w:numFmt w:val="bullet"/>
      <w:lvlText w:val=""/>
      <w:lvlJc w:val="left"/>
      <w:pPr>
        <w:tabs>
          <w:tab w:val="num" w:pos="2084"/>
        </w:tabs>
        <w:ind w:left="2084" w:hanging="360"/>
      </w:pPr>
      <w:rPr>
        <w:rFonts w:ascii="Wingdings" w:hAnsi="Wingdings" w:cs="Wingdings" w:hint="default"/>
        <w:sz w:val="20"/>
        <w:szCs w:val="20"/>
      </w:rPr>
    </w:lvl>
    <w:lvl w:ilvl="3">
      <w:start w:val="1"/>
      <w:numFmt w:val="bullet"/>
      <w:lvlText w:val=""/>
      <w:lvlJc w:val="left"/>
      <w:pPr>
        <w:tabs>
          <w:tab w:val="num" w:pos="2804"/>
        </w:tabs>
        <w:ind w:left="2804" w:hanging="360"/>
      </w:pPr>
      <w:rPr>
        <w:rFonts w:ascii="Wingdings" w:hAnsi="Wingdings" w:cs="Wingdings" w:hint="default"/>
        <w:sz w:val="20"/>
        <w:szCs w:val="20"/>
      </w:rPr>
    </w:lvl>
    <w:lvl w:ilvl="4">
      <w:start w:val="1"/>
      <w:numFmt w:val="bullet"/>
      <w:lvlText w:val=""/>
      <w:lvlJc w:val="left"/>
      <w:pPr>
        <w:tabs>
          <w:tab w:val="num" w:pos="3524"/>
        </w:tabs>
        <w:ind w:left="3524" w:hanging="360"/>
      </w:pPr>
      <w:rPr>
        <w:rFonts w:ascii="Wingdings" w:hAnsi="Wingdings" w:cs="Wingdings" w:hint="default"/>
        <w:sz w:val="20"/>
        <w:szCs w:val="20"/>
      </w:rPr>
    </w:lvl>
    <w:lvl w:ilvl="5">
      <w:start w:val="1"/>
      <w:numFmt w:val="bullet"/>
      <w:lvlText w:val=""/>
      <w:lvlJc w:val="left"/>
      <w:pPr>
        <w:tabs>
          <w:tab w:val="num" w:pos="4244"/>
        </w:tabs>
        <w:ind w:left="4244" w:hanging="360"/>
      </w:pPr>
      <w:rPr>
        <w:rFonts w:ascii="Wingdings" w:hAnsi="Wingdings" w:cs="Wingdings" w:hint="default"/>
        <w:sz w:val="20"/>
        <w:szCs w:val="20"/>
      </w:rPr>
    </w:lvl>
    <w:lvl w:ilvl="6">
      <w:start w:val="1"/>
      <w:numFmt w:val="bullet"/>
      <w:lvlText w:val=""/>
      <w:lvlJc w:val="left"/>
      <w:pPr>
        <w:tabs>
          <w:tab w:val="num" w:pos="4964"/>
        </w:tabs>
        <w:ind w:left="4964" w:hanging="360"/>
      </w:pPr>
      <w:rPr>
        <w:rFonts w:ascii="Wingdings" w:hAnsi="Wingdings" w:cs="Wingdings" w:hint="default"/>
        <w:sz w:val="20"/>
        <w:szCs w:val="20"/>
      </w:rPr>
    </w:lvl>
    <w:lvl w:ilvl="7">
      <w:start w:val="1"/>
      <w:numFmt w:val="bullet"/>
      <w:lvlText w:val=""/>
      <w:lvlJc w:val="left"/>
      <w:pPr>
        <w:tabs>
          <w:tab w:val="num" w:pos="5684"/>
        </w:tabs>
        <w:ind w:left="5684" w:hanging="360"/>
      </w:pPr>
      <w:rPr>
        <w:rFonts w:ascii="Wingdings" w:hAnsi="Wingdings" w:cs="Wingdings" w:hint="default"/>
        <w:sz w:val="20"/>
        <w:szCs w:val="20"/>
      </w:rPr>
    </w:lvl>
    <w:lvl w:ilvl="8">
      <w:start w:val="1"/>
      <w:numFmt w:val="bullet"/>
      <w:lvlText w:val=""/>
      <w:lvlJc w:val="left"/>
      <w:pPr>
        <w:tabs>
          <w:tab w:val="num" w:pos="6404"/>
        </w:tabs>
        <w:ind w:left="6404" w:hanging="360"/>
      </w:pPr>
      <w:rPr>
        <w:rFonts w:ascii="Wingdings" w:hAnsi="Wingdings" w:cs="Wingdings" w:hint="default"/>
        <w:sz w:val="20"/>
        <w:szCs w:val="20"/>
      </w:rPr>
    </w:lvl>
  </w:abstractNum>
  <w:abstractNum w:abstractNumId="5">
    <w:nsid w:val="62DA06C7"/>
    <w:multiLevelType w:val="multilevel"/>
    <w:tmpl w:val="52E222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63C8315E"/>
    <w:multiLevelType w:val="hybridMultilevel"/>
    <w:tmpl w:val="15A4B954"/>
    <w:lvl w:ilvl="0" w:tplc="C6B45AAC">
      <w:start w:val="3"/>
      <w:numFmt w:val="bullet"/>
      <w:lvlText w:val="-"/>
      <w:lvlJc w:val="left"/>
      <w:pPr>
        <w:ind w:left="720" w:hanging="360"/>
      </w:pPr>
      <w:rPr>
        <w:rFonts w:ascii="TimesNewRomanPSMT" w:eastAsia="Times New Roman" w:hAnsi="TimesNewRomanPS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AD7"/>
    <w:rsid w:val="000021FE"/>
    <w:rsid w:val="0000561E"/>
    <w:rsid w:val="0000612C"/>
    <w:rsid w:val="000270BD"/>
    <w:rsid w:val="00061FC6"/>
    <w:rsid w:val="000A2ABC"/>
    <w:rsid w:val="000F607E"/>
    <w:rsid w:val="00114B44"/>
    <w:rsid w:val="00131E47"/>
    <w:rsid w:val="00132766"/>
    <w:rsid w:val="00142646"/>
    <w:rsid w:val="00194A59"/>
    <w:rsid w:val="001B6DDD"/>
    <w:rsid w:val="001F58A7"/>
    <w:rsid w:val="0020022C"/>
    <w:rsid w:val="0020565F"/>
    <w:rsid w:val="00213A06"/>
    <w:rsid w:val="00214769"/>
    <w:rsid w:val="00263B93"/>
    <w:rsid w:val="002B153C"/>
    <w:rsid w:val="002B4722"/>
    <w:rsid w:val="003000C1"/>
    <w:rsid w:val="00300545"/>
    <w:rsid w:val="00306538"/>
    <w:rsid w:val="003F2D1A"/>
    <w:rsid w:val="00453EE8"/>
    <w:rsid w:val="004869D5"/>
    <w:rsid w:val="00494F44"/>
    <w:rsid w:val="004B276D"/>
    <w:rsid w:val="004B6EAA"/>
    <w:rsid w:val="004C3479"/>
    <w:rsid w:val="004E00A6"/>
    <w:rsid w:val="004F02C1"/>
    <w:rsid w:val="0051567B"/>
    <w:rsid w:val="00573C00"/>
    <w:rsid w:val="0058305D"/>
    <w:rsid w:val="005A5995"/>
    <w:rsid w:val="005A77A6"/>
    <w:rsid w:val="005C2078"/>
    <w:rsid w:val="005C709B"/>
    <w:rsid w:val="005F24E5"/>
    <w:rsid w:val="0065690E"/>
    <w:rsid w:val="006A7C02"/>
    <w:rsid w:val="006B25F9"/>
    <w:rsid w:val="006B3527"/>
    <w:rsid w:val="006D4B68"/>
    <w:rsid w:val="007012D3"/>
    <w:rsid w:val="007526D8"/>
    <w:rsid w:val="00752D16"/>
    <w:rsid w:val="00776248"/>
    <w:rsid w:val="007A72D0"/>
    <w:rsid w:val="007B3767"/>
    <w:rsid w:val="007D1AD3"/>
    <w:rsid w:val="007F732C"/>
    <w:rsid w:val="00805873"/>
    <w:rsid w:val="0083477F"/>
    <w:rsid w:val="008367FA"/>
    <w:rsid w:val="00844DE6"/>
    <w:rsid w:val="008A006F"/>
    <w:rsid w:val="008A57A3"/>
    <w:rsid w:val="008A6B4C"/>
    <w:rsid w:val="008C79CC"/>
    <w:rsid w:val="008D5CBF"/>
    <w:rsid w:val="008F5FFB"/>
    <w:rsid w:val="00923562"/>
    <w:rsid w:val="00927EF5"/>
    <w:rsid w:val="00960747"/>
    <w:rsid w:val="009F08F4"/>
    <w:rsid w:val="009F689F"/>
    <w:rsid w:val="00A15887"/>
    <w:rsid w:val="00A3185E"/>
    <w:rsid w:val="00A34113"/>
    <w:rsid w:val="00A45803"/>
    <w:rsid w:val="00A60351"/>
    <w:rsid w:val="00A66EC1"/>
    <w:rsid w:val="00AB6F2E"/>
    <w:rsid w:val="00B1428B"/>
    <w:rsid w:val="00B27094"/>
    <w:rsid w:val="00B47EBA"/>
    <w:rsid w:val="00B63D5D"/>
    <w:rsid w:val="00B657BB"/>
    <w:rsid w:val="00B67208"/>
    <w:rsid w:val="00BA39F0"/>
    <w:rsid w:val="00BB56A1"/>
    <w:rsid w:val="00BC301B"/>
    <w:rsid w:val="00BD4907"/>
    <w:rsid w:val="00BD73D5"/>
    <w:rsid w:val="00C069CE"/>
    <w:rsid w:val="00C1796A"/>
    <w:rsid w:val="00CB54D0"/>
    <w:rsid w:val="00CD08A8"/>
    <w:rsid w:val="00CF0B9C"/>
    <w:rsid w:val="00D0256D"/>
    <w:rsid w:val="00D6581C"/>
    <w:rsid w:val="00DC27DA"/>
    <w:rsid w:val="00E07AD7"/>
    <w:rsid w:val="00E34001"/>
    <w:rsid w:val="00E34250"/>
    <w:rsid w:val="00E62C0A"/>
    <w:rsid w:val="00E709C4"/>
    <w:rsid w:val="00E87801"/>
    <w:rsid w:val="00ED11BB"/>
    <w:rsid w:val="00ED7200"/>
    <w:rsid w:val="00EE738B"/>
    <w:rsid w:val="00F04062"/>
    <w:rsid w:val="00F04144"/>
    <w:rsid w:val="00F25A8F"/>
    <w:rsid w:val="00F271C6"/>
    <w:rsid w:val="00F317FE"/>
    <w:rsid w:val="00F646B9"/>
    <w:rsid w:val="00FA1B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B9"/>
    <w:rPr>
      <w:rFonts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7AD7"/>
    <w:pPr>
      <w:spacing w:before="100" w:beforeAutospacing="1" w:after="100" w:afterAutospacing="1"/>
    </w:pPr>
    <w:rPr>
      <w:rFonts w:ascii="Times New Roman" w:eastAsia="Times New Roman" w:hAnsi="Times New Roman" w:cs="Times New Roman"/>
      <w:lang w:eastAsia="ru-RU"/>
    </w:rPr>
  </w:style>
  <w:style w:type="paragraph" w:styleId="ListParagraph">
    <w:name w:val="List Paragraph"/>
    <w:basedOn w:val="Normal"/>
    <w:uiPriority w:val="99"/>
    <w:qFormat/>
    <w:rsid w:val="00306538"/>
    <w:pPr>
      <w:ind w:left="720"/>
    </w:pPr>
  </w:style>
  <w:style w:type="paragraph" w:styleId="BalloonText">
    <w:name w:val="Balloon Text"/>
    <w:basedOn w:val="Normal"/>
    <w:link w:val="BalloonTextChar"/>
    <w:uiPriority w:val="99"/>
    <w:semiHidden/>
    <w:rsid w:val="000A2A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ABC"/>
    <w:rPr>
      <w:rFonts w:ascii="Tahoma" w:hAnsi="Tahoma" w:cs="Tahoma"/>
      <w:sz w:val="16"/>
      <w:szCs w:val="16"/>
    </w:rPr>
  </w:style>
  <w:style w:type="table" w:styleId="TableGrid">
    <w:name w:val="Table Grid"/>
    <w:basedOn w:val="TableNormal"/>
    <w:uiPriority w:val="99"/>
    <w:rsid w:val="00213A06"/>
    <w:rPr>
      <w:rFonts w:ascii="Times New Roman" w:eastAsia="Times New Roman" w:hAnsi="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869D5"/>
    <w:rPr>
      <w:rFonts w:cs="Calibr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62843857">
      <w:marLeft w:val="0"/>
      <w:marRight w:val="0"/>
      <w:marTop w:val="0"/>
      <w:marBottom w:val="0"/>
      <w:divBdr>
        <w:top w:val="none" w:sz="0" w:space="0" w:color="auto"/>
        <w:left w:val="none" w:sz="0" w:space="0" w:color="auto"/>
        <w:bottom w:val="none" w:sz="0" w:space="0" w:color="auto"/>
        <w:right w:val="none" w:sz="0" w:space="0" w:color="auto"/>
      </w:divBdr>
    </w:div>
    <w:div w:id="462843866">
      <w:marLeft w:val="0"/>
      <w:marRight w:val="0"/>
      <w:marTop w:val="0"/>
      <w:marBottom w:val="0"/>
      <w:divBdr>
        <w:top w:val="none" w:sz="0" w:space="0" w:color="auto"/>
        <w:left w:val="none" w:sz="0" w:space="0" w:color="auto"/>
        <w:bottom w:val="none" w:sz="0" w:space="0" w:color="auto"/>
        <w:right w:val="none" w:sz="0" w:space="0" w:color="auto"/>
      </w:divBdr>
    </w:div>
    <w:div w:id="462843871">
      <w:marLeft w:val="0"/>
      <w:marRight w:val="0"/>
      <w:marTop w:val="0"/>
      <w:marBottom w:val="0"/>
      <w:divBdr>
        <w:top w:val="none" w:sz="0" w:space="0" w:color="auto"/>
        <w:left w:val="none" w:sz="0" w:space="0" w:color="auto"/>
        <w:bottom w:val="none" w:sz="0" w:space="0" w:color="auto"/>
        <w:right w:val="none" w:sz="0" w:space="0" w:color="auto"/>
      </w:divBdr>
      <w:divsChild>
        <w:div w:id="462843847">
          <w:marLeft w:val="0"/>
          <w:marRight w:val="0"/>
          <w:marTop w:val="0"/>
          <w:marBottom w:val="0"/>
          <w:divBdr>
            <w:top w:val="none" w:sz="0" w:space="0" w:color="auto"/>
            <w:left w:val="none" w:sz="0" w:space="0" w:color="auto"/>
            <w:bottom w:val="none" w:sz="0" w:space="0" w:color="auto"/>
            <w:right w:val="none" w:sz="0" w:space="0" w:color="auto"/>
          </w:divBdr>
          <w:divsChild>
            <w:div w:id="462843851">
              <w:marLeft w:val="0"/>
              <w:marRight w:val="0"/>
              <w:marTop w:val="0"/>
              <w:marBottom w:val="0"/>
              <w:divBdr>
                <w:top w:val="none" w:sz="0" w:space="0" w:color="auto"/>
                <w:left w:val="none" w:sz="0" w:space="0" w:color="auto"/>
                <w:bottom w:val="none" w:sz="0" w:space="0" w:color="auto"/>
                <w:right w:val="none" w:sz="0" w:space="0" w:color="auto"/>
              </w:divBdr>
              <w:divsChild>
                <w:div w:id="462843870">
                  <w:marLeft w:val="0"/>
                  <w:marRight w:val="0"/>
                  <w:marTop w:val="0"/>
                  <w:marBottom w:val="0"/>
                  <w:divBdr>
                    <w:top w:val="none" w:sz="0" w:space="0" w:color="auto"/>
                    <w:left w:val="none" w:sz="0" w:space="0" w:color="auto"/>
                    <w:bottom w:val="none" w:sz="0" w:space="0" w:color="auto"/>
                    <w:right w:val="none" w:sz="0" w:space="0" w:color="auto"/>
                  </w:divBdr>
                </w:div>
              </w:divsChild>
            </w:div>
            <w:div w:id="462843868">
              <w:marLeft w:val="0"/>
              <w:marRight w:val="0"/>
              <w:marTop w:val="0"/>
              <w:marBottom w:val="0"/>
              <w:divBdr>
                <w:top w:val="none" w:sz="0" w:space="0" w:color="auto"/>
                <w:left w:val="none" w:sz="0" w:space="0" w:color="auto"/>
                <w:bottom w:val="none" w:sz="0" w:space="0" w:color="auto"/>
                <w:right w:val="none" w:sz="0" w:space="0" w:color="auto"/>
              </w:divBdr>
              <w:divsChild>
                <w:div w:id="462843850">
                  <w:marLeft w:val="0"/>
                  <w:marRight w:val="0"/>
                  <w:marTop w:val="0"/>
                  <w:marBottom w:val="0"/>
                  <w:divBdr>
                    <w:top w:val="none" w:sz="0" w:space="0" w:color="auto"/>
                    <w:left w:val="none" w:sz="0" w:space="0" w:color="auto"/>
                    <w:bottom w:val="none" w:sz="0" w:space="0" w:color="auto"/>
                    <w:right w:val="none" w:sz="0" w:space="0" w:color="auto"/>
                  </w:divBdr>
                </w:div>
                <w:div w:id="462843854">
                  <w:marLeft w:val="0"/>
                  <w:marRight w:val="0"/>
                  <w:marTop w:val="0"/>
                  <w:marBottom w:val="0"/>
                  <w:divBdr>
                    <w:top w:val="none" w:sz="0" w:space="0" w:color="auto"/>
                    <w:left w:val="none" w:sz="0" w:space="0" w:color="auto"/>
                    <w:bottom w:val="none" w:sz="0" w:space="0" w:color="auto"/>
                    <w:right w:val="none" w:sz="0" w:space="0" w:color="auto"/>
                  </w:divBdr>
                </w:div>
              </w:divsChild>
            </w:div>
            <w:div w:id="462843873">
              <w:marLeft w:val="0"/>
              <w:marRight w:val="0"/>
              <w:marTop w:val="0"/>
              <w:marBottom w:val="0"/>
              <w:divBdr>
                <w:top w:val="none" w:sz="0" w:space="0" w:color="auto"/>
                <w:left w:val="none" w:sz="0" w:space="0" w:color="auto"/>
                <w:bottom w:val="none" w:sz="0" w:space="0" w:color="auto"/>
                <w:right w:val="none" w:sz="0" w:space="0" w:color="auto"/>
              </w:divBdr>
              <w:divsChild>
                <w:div w:id="4628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855">
          <w:marLeft w:val="0"/>
          <w:marRight w:val="0"/>
          <w:marTop w:val="0"/>
          <w:marBottom w:val="0"/>
          <w:divBdr>
            <w:top w:val="none" w:sz="0" w:space="0" w:color="auto"/>
            <w:left w:val="none" w:sz="0" w:space="0" w:color="auto"/>
            <w:bottom w:val="none" w:sz="0" w:space="0" w:color="auto"/>
            <w:right w:val="none" w:sz="0" w:space="0" w:color="auto"/>
          </w:divBdr>
          <w:divsChild>
            <w:div w:id="462843859">
              <w:marLeft w:val="0"/>
              <w:marRight w:val="0"/>
              <w:marTop w:val="0"/>
              <w:marBottom w:val="0"/>
              <w:divBdr>
                <w:top w:val="none" w:sz="0" w:space="0" w:color="auto"/>
                <w:left w:val="none" w:sz="0" w:space="0" w:color="auto"/>
                <w:bottom w:val="none" w:sz="0" w:space="0" w:color="auto"/>
                <w:right w:val="none" w:sz="0" w:space="0" w:color="auto"/>
              </w:divBdr>
              <w:divsChild>
                <w:div w:id="4628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856">
          <w:marLeft w:val="0"/>
          <w:marRight w:val="0"/>
          <w:marTop w:val="0"/>
          <w:marBottom w:val="0"/>
          <w:divBdr>
            <w:top w:val="none" w:sz="0" w:space="0" w:color="auto"/>
            <w:left w:val="none" w:sz="0" w:space="0" w:color="auto"/>
            <w:bottom w:val="none" w:sz="0" w:space="0" w:color="auto"/>
            <w:right w:val="none" w:sz="0" w:space="0" w:color="auto"/>
          </w:divBdr>
          <w:divsChild>
            <w:div w:id="462843849">
              <w:marLeft w:val="0"/>
              <w:marRight w:val="0"/>
              <w:marTop w:val="0"/>
              <w:marBottom w:val="0"/>
              <w:divBdr>
                <w:top w:val="none" w:sz="0" w:space="0" w:color="auto"/>
                <w:left w:val="none" w:sz="0" w:space="0" w:color="auto"/>
                <w:bottom w:val="none" w:sz="0" w:space="0" w:color="auto"/>
                <w:right w:val="none" w:sz="0" w:space="0" w:color="auto"/>
              </w:divBdr>
              <w:divsChild>
                <w:div w:id="4628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860">
          <w:marLeft w:val="0"/>
          <w:marRight w:val="0"/>
          <w:marTop w:val="0"/>
          <w:marBottom w:val="0"/>
          <w:divBdr>
            <w:top w:val="none" w:sz="0" w:space="0" w:color="auto"/>
            <w:left w:val="none" w:sz="0" w:space="0" w:color="auto"/>
            <w:bottom w:val="none" w:sz="0" w:space="0" w:color="auto"/>
            <w:right w:val="none" w:sz="0" w:space="0" w:color="auto"/>
          </w:divBdr>
          <w:divsChild>
            <w:div w:id="462843848">
              <w:marLeft w:val="0"/>
              <w:marRight w:val="0"/>
              <w:marTop w:val="0"/>
              <w:marBottom w:val="0"/>
              <w:divBdr>
                <w:top w:val="none" w:sz="0" w:space="0" w:color="auto"/>
                <w:left w:val="none" w:sz="0" w:space="0" w:color="auto"/>
                <w:bottom w:val="none" w:sz="0" w:space="0" w:color="auto"/>
                <w:right w:val="none" w:sz="0" w:space="0" w:color="auto"/>
              </w:divBdr>
              <w:divsChild>
                <w:div w:id="462843862">
                  <w:marLeft w:val="0"/>
                  <w:marRight w:val="0"/>
                  <w:marTop w:val="0"/>
                  <w:marBottom w:val="0"/>
                  <w:divBdr>
                    <w:top w:val="none" w:sz="0" w:space="0" w:color="auto"/>
                    <w:left w:val="none" w:sz="0" w:space="0" w:color="auto"/>
                    <w:bottom w:val="none" w:sz="0" w:space="0" w:color="auto"/>
                    <w:right w:val="none" w:sz="0" w:space="0" w:color="auto"/>
                  </w:divBdr>
                </w:div>
                <w:div w:id="462843869">
                  <w:marLeft w:val="0"/>
                  <w:marRight w:val="0"/>
                  <w:marTop w:val="0"/>
                  <w:marBottom w:val="0"/>
                  <w:divBdr>
                    <w:top w:val="none" w:sz="0" w:space="0" w:color="auto"/>
                    <w:left w:val="none" w:sz="0" w:space="0" w:color="auto"/>
                    <w:bottom w:val="none" w:sz="0" w:space="0" w:color="auto"/>
                    <w:right w:val="none" w:sz="0" w:space="0" w:color="auto"/>
                  </w:divBdr>
                </w:div>
              </w:divsChild>
            </w:div>
            <w:div w:id="462843853">
              <w:marLeft w:val="0"/>
              <w:marRight w:val="0"/>
              <w:marTop w:val="0"/>
              <w:marBottom w:val="0"/>
              <w:divBdr>
                <w:top w:val="none" w:sz="0" w:space="0" w:color="auto"/>
                <w:left w:val="none" w:sz="0" w:space="0" w:color="auto"/>
                <w:bottom w:val="none" w:sz="0" w:space="0" w:color="auto"/>
                <w:right w:val="none" w:sz="0" w:space="0" w:color="auto"/>
              </w:divBdr>
              <w:divsChild>
                <w:div w:id="462843867">
                  <w:marLeft w:val="0"/>
                  <w:marRight w:val="0"/>
                  <w:marTop w:val="0"/>
                  <w:marBottom w:val="0"/>
                  <w:divBdr>
                    <w:top w:val="none" w:sz="0" w:space="0" w:color="auto"/>
                    <w:left w:val="none" w:sz="0" w:space="0" w:color="auto"/>
                    <w:bottom w:val="none" w:sz="0" w:space="0" w:color="auto"/>
                    <w:right w:val="none" w:sz="0" w:space="0" w:color="auto"/>
                  </w:divBdr>
                </w:div>
                <w:div w:id="462843876">
                  <w:marLeft w:val="0"/>
                  <w:marRight w:val="0"/>
                  <w:marTop w:val="0"/>
                  <w:marBottom w:val="0"/>
                  <w:divBdr>
                    <w:top w:val="none" w:sz="0" w:space="0" w:color="auto"/>
                    <w:left w:val="none" w:sz="0" w:space="0" w:color="auto"/>
                    <w:bottom w:val="none" w:sz="0" w:space="0" w:color="auto"/>
                    <w:right w:val="none" w:sz="0" w:space="0" w:color="auto"/>
                  </w:divBdr>
                </w:div>
              </w:divsChild>
            </w:div>
            <w:div w:id="462843861">
              <w:marLeft w:val="0"/>
              <w:marRight w:val="0"/>
              <w:marTop w:val="0"/>
              <w:marBottom w:val="0"/>
              <w:divBdr>
                <w:top w:val="none" w:sz="0" w:space="0" w:color="auto"/>
                <w:left w:val="none" w:sz="0" w:space="0" w:color="auto"/>
                <w:bottom w:val="none" w:sz="0" w:space="0" w:color="auto"/>
                <w:right w:val="none" w:sz="0" w:space="0" w:color="auto"/>
              </w:divBdr>
              <w:divsChild>
                <w:div w:id="462843872">
                  <w:marLeft w:val="0"/>
                  <w:marRight w:val="0"/>
                  <w:marTop w:val="0"/>
                  <w:marBottom w:val="0"/>
                  <w:divBdr>
                    <w:top w:val="none" w:sz="0" w:space="0" w:color="auto"/>
                    <w:left w:val="none" w:sz="0" w:space="0" w:color="auto"/>
                    <w:bottom w:val="none" w:sz="0" w:space="0" w:color="auto"/>
                    <w:right w:val="none" w:sz="0" w:space="0" w:color="auto"/>
                  </w:divBdr>
                </w:div>
              </w:divsChild>
            </w:div>
            <w:div w:id="462843863">
              <w:marLeft w:val="0"/>
              <w:marRight w:val="0"/>
              <w:marTop w:val="0"/>
              <w:marBottom w:val="0"/>
              <w:divBdr>
                <w:top w:val="none" w:sz="0" w:space="0" w:color="auto"/>
                <w:left w:val="none" w:sz="0" w:space="0" w:color="auto"/>
                <w:bottom w:val="none" w:sz="0" w:space="0" w:color="auto"/>
                <w:right w:val="none" w:sz="0" w:space="0" w:color="auto"/>
              </w:divBdr>
              <w:divsChild>
                <w:div w:id="462843877">
                  <w:marLeft w:val="0"/>
                  <w:marRight w:val="0"/>
                  <w:marTop w:val="0"/>
                  <w:marBottom w:val="0"/>
                  <w:divBdr>
                    <w:top w:val="none" w:sz="0" w:space="0" w:color="auto"/>
                    <w:left w:val="none" w:sz="0" w:space="0" w:color="auto"/>
                    <w:bottom w:val="none" w:sz="0" w:space="0" w:color="auto"/>
                    <w:right w:val="none" w:sz="0" w:space="0" w:color="auto"/>
                  </w:divBdr>
                </w:div>
                <w:div w:id="462843878">
                  <w:marLeft w:val="0"/>
                  <w:marRight w:val="0"/>
                  <w:marTop w:val="0"/>
                  <w:marBottom w:val="0"/>
                  <w:divBdr>
                    <w:top w:val="none" w:sz="0" w:space="0" w:color="auto"/>
                    <w:left w:val="none" w:sz="0" w:space="0" w:color="auto"/>
                    <w:bottom w:val="none" w:sz="0" w:space="0" w:color="auto"/>
                    <w:right w:val="none" w:sz="0" w:space="0" w:color="auto"/>
                  </w:divBdr>
                </w:div>
              </w:divsChild>
            </w:div>
            <w:div w:id="462843874">
              <w:marLeft w:val="0"/>
              <w:marRight w:val="0"/>
              <w:marTop w:val="0"/>
              <w:marBottom w:val="0"/>
              <w:divBdr>
                <w:top w:val="none" w:sz="0" w:space="0" w:color="auto"/>
                <w:left w:val="none" w:sz="0" w:space="0" w:color="auto"/>
                <w:bottom w:val="none" w:sz="0" w:space="0" w:color="auto"/>
                <w:right w:val="none" w:sz="0" w:space="0" w:color="auto"/>
              </w:divBdr>
              <w:divsChild>
                <w:div w:id="4628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1631</Words>
  <Characters>9301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dirusik07@gmail.com</dc:creator>
  <cp:keywords/>
  <dc:description/>
  <cp:lastModifiedBy>PC-user</cp:lastModifiedBy>
  <cp:revision>6</cp:revision>
  <cp:lastPrinted>2023-04-03T10:57:00Z</cp:lastPrinted>
  <dcterms:created xsi:type="dcterms:W3CDTF">2023-03-07T09:35:00Z</dcterms:created>
  <dcterms:modified xsi:type="dcterms:W3CDTF">2023-04-03T11:01:00Z</dcterms:modified>
</cp:coreProperties>
</file>