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7F7" w:rsidRPr="006F566A" w:rsidRDefault="00D577F7" w:rsidP="005116F3">
      <w:pPr>
        <w:pStyle w:val="s3"/>
        <w:spacing w:before="0" w:beforeAutospacing="0" w:after="0" w:afterAutospacing="0" w:line="259" w:lineRule="atLeast"/>
        <w:ind w:firstLine="720"/>
        <w:jc w:val="center"/>
        <w:rPr>
          <w:rStyle w:val="bumpedfont15"/>
          <w:rFonts w:ascii="Times New Roman" w:hAnsi="Times New Roman" w:cs="Times New Roman"/>
          <w:b/>
          <w:bCs/>
          <w:color w:val="000000"/>
          <w:sz w:val="28"/>
          <w:szCs w:val="28"/>
          <w:lang w:val="uk-UA"/>
        </w:rPr>
      </w:pPr>
      <w:r w:rsidRPr="006F566A">
        <w:rPr>
          <w:rStyle w:val="bumpedfont15"/>
          <w:rFonts w:ascii="Times New Roman" w:hAnsi="Times New Roman" w:cs="Times New Roman"/>
          <w:b/>
          <w:bCs/>
          <w:color w:val="000000"/>
          <w:sz w:val="28"/>
          <w:szCs w:val="28"/>
          <w:lang w:val="uk-UA"/>
        </w:rPr>
        <w:t>ЗВЕРНЕННЯ</w:t>
      </w:r>
    </w:p>
    <w:p w:rsidR="00D577F7" w:rsidRPr="006F566A" w:rsidRDefault="00D577F7" w:rsidP="005116F3">
      <w:pPr>
        <w:pStyle w:val="NoSpacing"/>
        <w:jc w:val="center"/>
        <w:rPr>
          <w:rFonts w:ascii="Times New Roman" w:hAnsi="Times New Roman" w:cs="Times New Roman"/>
          <w:b/>
          <w:bCs/>
          <w:sz w:val="28"/>
          <w:szCs w:val="28"/>
        </w:rPr>
      </w:pPr>
      <w:r w:rsidRPr="006F566A">
        <w:rPr>
          <w:rFonts w:ascii="Times New Roman" w:hAnsi="Times New Roman" w:cs="Times New Roman"/>
          <w:b/>
          <w:bCs/>
          <w:sz w:val="28"/>
          <w:szCs w:val="28"/>
        </w:rPr>
        <w:t>депутатів Кропивницької районної ради восьмого скликання</w:t>
      </w:r>
    </w:p>
    <w:p w:rsidR="00D577F7" w:rsidRPr="006F566A" w:rsidRDefault="00D577F7" w:rsidP="005116F3">
      <w:pPr>
        <w:pStyle w:val="NoSpacing"/>
        <w:jc w:val="center"/>
        <w:rPr>
          <w:rFonts w:ascii="Times New Roman" w:hAnsi="Times New Roman" w:cs="Times New Roman"/>
          <w:sz w:val="28"/>
          <w:szCs w:val="28"/>
        </w:rPr>
      </w:pPr>
      <w:r w:rsidRPr="006F566A">
        <w:rPr>
          <w:rFonts w:ascii="Times New Roman" w:hAnsi="Times New Roman" w:cs="Times New Roman"/>
          <w:b/>
          <w:bCs/>
          <w:sz w:val="28"/>
          <w:szCs w:val="28"/>
        </w:rPr>
        <w:t>до</w:t>
      </w:r>
      <w:r w:rsidRPr="006F566A">
        <w:rPr>
          <w:rFonts w:ascii="Times New Roman" w:hAnsi="Times New Roman" w:cs="Times New Roman"/>
          <w:sz w:val="28"/>
          <w:szCs w:val="28"/>
        </w:rPr>
        <w:t xml:space="preserve"> </w:t>
      </w:r>
      <w:r w:rsidRPr="006F566A">
        <w:rPr>
          <w:rStyle w:val="bumpedfont15"/>
          <w:rFonts w:ascii="Times New Roman" w:hAnsi="Times New Roman" w:cs="Times New Roman"/>
          <w:b/>
          <w:bCs/>
          <w:color w:val="000000"/>
          <w:sz w:val="28"/>
          <w:szCs w:val="28"/>
        </w:rPr>
        <w:t xml:space="preserve"> Верховної Ради України, Кабінету Міністрів України, Конституційного Суду України, Кіровоградської обласної ради щодо негайної заборони в Україні російської православної церкви, її структурних підрозділів і незалежних від неї організацій </w:t>
      </w:r>
    </w:p>
    <w:p w:rsidR="00D577F7" w:rsidRPr="005116F3" w:rsidRDefault="00D577F7" w:rsidP="005116F3">
      <w:pPr>
        <w:pStyle w:val="s3"/>
        <w:spacing w:before="0" w:beforeAutospacing="0" w:after="0" w:afterAutospacing="0" w:line="259" w:lineRule="atLeast"/>
        <w:ind w:firstLine="720"/>
        <w:jc w:val="center"/>
        <w:rPr>
          <w:sz w:val="28"/>
          <w:szCs w:val="28"/>
          <w:lang w:val="uk-UA"/>
        </w:rPr>
      </w:pPr>
      <w:r w:rsidRPr="006F566A">
        <w:rPr>
          <w:lang w:val="uk-UA"/>
        </w:rPr>
        <w:tab/>
      </w:r>
    </w:p>
    <w:p w:rsidR="00D577F7" w:rsidRDefault="00D577F7" w:rsidP="005116F3">
      <w:pPr>
        <w:ind w:firstLine="540"/>
        <w:jc w:val="both"/>
        <w:rPr>
          <w:rFonts w:ascii="Times New Roman" w:hAnsi="Times New Roman" w:cs="Times New Roman"/>
          <w:sz w:val="28"/>
          <w:szCs w:val="28"/>
        </w:rPr>
      </w:pPr>
      <w:r>
        <w:rPr>
          <w:rFonts w:ascii="Times New Roman" w:hAnsi="Times New Roman" w:cs="Times New Roman"/>
          <w:sz w:val="28"/>
          <w:szCs w:val="28"/>
        </w:rPr>
        <w:t>Агресія російської федерації проти України з 2014 року, і зокрема повномасштабне вторгнення 24 лютого 2022 року здійснюється як із застосуванням збройних сил держави-агресора, так і з застосуванням засобів пропаганди, маніпуляції та сіяння розбрату в українському суспільстві.</w:t>
      </w:r>
    </w:p>
    <w:p w:rsidR="00D577F7" w:rsidRDefault="00D577F7" w:rsidP="005116F3">
      <w:pPr>
        <w:ind w:firstLine="540"/>
        <w:jc w:val="both"/>
        <w:rPr>
          <w:rFonts w:ascii="Times New Roman" w:hAnsi="Times New Roman" w:cs="Times New Roman"/>
          <w:sz w:val="28"/>
          <w:szCs w:val="28"/>
        </w:rPr>
      </w:pPr>
      <w:r>
        <w:rPr>
          <w:rFonts w:ascii="Times New Roman" w:hAnsi="Times New Roman" w:cs="Times New Roman"/>
          <w:sz w:val="28"/>
          <w:szCs w:val="28"/>
        </w:rPr>
        <w:t>Московська церква посідає чільне місце серед інструментів агресії: як через безпосередню колаборацію – злочинну співпрацю священнослужителів із окупантами – так і через поширення наративів ворога, сіяння ворожнечі серед українців, виправдання російської агресії та перешкоджання об’єднанню українських православних.</w:t>
      </w:r>
    </w:p>
    <w:p w:rsidR="00D577F7" w:rsidRDefault="00D577F7" w:rsidP="005116F3">
      <w:pPr>
        <w:ind w:firstLine="540"/>
        <w:jc w:val="both"/>
        <w:rPr>
          <w:rFonts w:ascii="Times New Roman" w:hAnsi="Times New Roman" w:cs="Times New Roman"/>
          <w:sz w:val="28"/>
          <w:szCs w:val="28"/>
        </w:rPr>
      </w:pPr>
      <w:r>
        <w:rPr>
          <w:rFonts w:ascii="Times New Roman" w:hAnsi="Times New Roman" w:cs="Times New Roman"/>
          <w:sz w:val="28"/>
          <w:szCs w:val="28"/>
        </w:rPr>
        <w:t>Неможливо приховати факти здачі цілих єпархій російській православній церкві, агітації за русскій мір і русскоє оружиє, втечі ієрархів-колаборантів до росії, співучасті у викраденні людей, доносів на українських патріотів і ветеранів, священників Православної Церкви України та інших злочинів.</w:t>
      </w:r>
    </w:p>
    <w:p w:rsidR="00D577F7" w:rsidRDefault="00D577F7" w:rsidP="005116F3">
      <w:pPr>
        <w:ind w:firstLine="540"/>
        <w:jc w:val="both"/>
        <w:rPr>
          <w:rFonts w:ascii="Times New Roman" w:hAnsi="Times New Roman" w:cs="Times New Roman"/>
          <w:sz w:val="28"/>
          <w:szCs w:val="28"/>
        </w:rPr>
      </w:pPr>
      <w:r>
        <w:rPr>
          <w:rFonts w:ascii="Times New Roman" w:hAnsi="Times New Roman" w:cs="Times New Roman"/>
          <w:sz w:val="28"/>
          <w:szCs w:val="28"/>
        </w:rPr>
        <w:t xml:space="preserve">Ілюстрацією моральної деградації колаборантів у рясах виступають випадки розпусти, які шокують громадськість. </w:t>
      </w:r>
    </w:p>
    <w:p w:rsidR="00D577F7" w:rsidRDefault="00D577F7" w:rsidP="005116F3">
      <w:pPr>
        <w:ind w:firstLine="540"/>
        <w:jc w:val="both"/>
        <w:rPr>
          <w:rFonts w:ascii="Times New Roman" w:hAnsi="Times New Roman" w:cs="Times New Roman"/>
          <w:sz w:val="28"/>
          <w:szCs w:val="28"/>
        </w:rPr>
      </w:pPr>
      <w:r>
        <w:rPr>
          <w:rFonts w:ascii="Times New Roman" w:hAnsi="Times New Roman" w:cs="Times New Roman"/>
          <w:sz w:val="28"/>
          <w:szCs w:val="28"/>
        </w:rPr>
        <w:t xml:space="preserve">Поширеним залишається розкрадання історико-культурної української спадщини, яке проходить повз увагу державних органів. </w:t>
      </w:r>
    </w:p>
    <w:p w:rsidR="00D577F7" w:rsidRDefault="00D577F7" w:rsidP="005116F3">
      <w:pPr>
        <w:ind w:firstLine="540"/>
        <w:jc w:val="both"/>
      </w:pPr>
      <w:r>
        <w:rPr>
          <w:rFonts w:ascii="Times New Roman" w:hAnsi="Times New Roman" w:cs="Times New Roman"/>
          <w:sz w:val="28"/>
          <w:szCs w:val="28"/>
        </w:rPr>
        <w:t xml:space="preserve">Для прикладу викрадене церковне майно у </w:t>
      </w:r>
      <w:r>
        <w:rPr>
          <w:rStyle w:val="a"/>
          <w:rFonts w:ascii="Times New Roman" w:hAnsi="Times New Roman" w:cs="Times New Roman"/>
          <w:b w:val="0"/>
          <w:bCs w:val="0"/>
          <w:color w:val="333333"/>
          <w:sz w:val="28"/>
          <w:szCs w:val="28"/>
        </w:rPr>
        <w:t xml:space="preserve">Свято-Покровській церкві ПЦУ в Аджамці та </w:t>
      </w:r>
      <w:r>
        <w:rPr>
          <w:rStyle w:val="a"/>
          <w:rFonts w:ascii="Times New Roman" w:hAnsi="Times New Roman" w:cs="Times New Roman"/>
          <w:b w:val="0"/>
          <w:bCs w:val="0"/>
          <w:color w:val="000000"/>
          <w:sz w:val="28"/>
          <w:szCs w:val="28"/>
        </w:rPr>
        <w:t>у храмі Святителя Миколая Чудотворця ПЦУ в селі Бірки Олександрівської громади, де підмінили стародавні ікони на друковані</w:t>
      </w:r>
      <w:r>
        <w:rPr>
          <w:rStyle w:val="a"/>
          <w:rFonts w:ascii="Times New Roman" w:hAnsi="Times New Roman" w:cs="Times New Roman"/>
          <w:b w:val="0"/>
          <w:bCs w:val="0"/>
          <w:color w:val="333333"/>
          <w:sz w:val="28"/>
          <w:szCs w:val="28"/>
        </w:rPr>
        <w:t>.</w:t>
      </w:r>
    </w:p>
    <w:p w:rsidR="00D577F7" w:rsidRDefault="00D577F7" w:rsidP="005116F3">
      <w:pPr>
        <w:ind w:firstLine="540"/>
        <w:jc w:val="both"/>
      </w:pPr>
      <w:r>
        <w:rPr>
          <w:rFonts w:ascii="Times New Roman" w:hAnsi="Times New Roman" w:cs="Times New Roman"/>
          <w:sz w:val="28"/>
          <w:szCs w:val="28"/>
        </w:rPr>
        <w:t xml:space="preserve">Обшуки, проведені у монастирях і єпархіях різних областей, і зокрема у Києво-Печерській Лаврі, підтвердили наявність там російських агітаційних матеріалів, спрямованих на розкол українського суспільства, перебування підозрілих осіб. </w:t>
      </w:r>
    </w:p>
    <w:p w:rsidR="00D577F7" w:rsidRDefault="00D577F7" w:rsidP="005116F3">
      <w:pPr>
        <w:ind w:firstLine="540"/>
        <w:jc w:val="both"/>
      </w:pPr>
      <w:r>
        <w:rPr>
          <w:rFonts w:ascii="Times New Roman" w:hAnsi="Times New Roman" w:cs="Times New Roman"/>
          <w:sz w:val="28"/>
          <w:szCs w:val="28"/>
        </w:rPr>
        <w:t xml:space="preserve">Не можна оминути увагою обшуки проведені </w:t>
      </w:r>
      <w:r>
        <w:rPr>
          <w:rFonts w:ascii="Times New Roman" w:hAnsi="Times New Roman" w:cs="Times New Roman"/>
          <w:color w:val="000000"/>
          <w:sz w:val="28"/>
          <w:szCs w:val="28"/>
        </w:rPr>
        <w:t>співробітниками Служби безпеки України у керівництва та представників Кіровоградської єпархії Української православної церкви московського патріархату, яку на той час очолював митрополит Іоасаф (Губень). За даними спецслужби, окремі представники цієї громади причетні до поширення ідей, що посягають на територіальну цілісність України та розпалювання релігійної ворожнечі</w:t>
      </w:r>
      <w:r>
        <w:rPr>
          <w:rFonts w:ascii="Times New Roman" w:hAnsi="Times New Roman" w:cs="Times New Roman"/>
          <w:sz w:val="28"/>
          <w:szCs w:val="28"/>
        </w:rPr>
        <w:t xml:space="preserve">. </w:t>
      </w:r>
      <w:r>
        <w:rPr>
          <w:rFonts w:ascii="Times New Roman" w:hAnsi="Times New Roman" w:cs="Times New Roman"/>
          <w:color w:val="212121"/>
          <w:sz w:val="28"/>
          <w:szCs w:val="28"/>
        </w:rPr>
        <w:t>Під час обшуків на території єпархії правоохоронці виявили велику кількість ворожих друкованих матеріалів і документи із доказами листування з московськими «кураторами».</w:t>
      </w:r>
    </w:p>
    <w:p w:rsidR="00D577F7" w:rsidRDefault="00D577F7" w:rsidP="005116F3">
      <w:pPr>
        <w:ind w:firstLine="540"/>
        <w:jc w:val="both"/>
        <w:rPr>
          <w:rFonts w:ascii="Times New Roman" w:hAnsi="Times New Roman" w:cs="Times New Roman"/>
          <w:sz w:val="28"/>
          <w:szCs w:val="28"/>
        </w:rPr>
      </w:pPr>
      <w:r>
        <w:rPr>
          <w:rFonts w:ascii="Times New Roman" w:hAnsi="Times New Roman" w:cs="Times New Roman"/>
          <w:color w:val="212121"/>
          <w:sz w:val="28"/>
          <w:szCs w:val="28"/>
        </w:rPr>
        <w:t>Відповідно до висновків незалежної експертизи, яку ініціювала СБУ, злочинна діяльність митрополита Іоасафа загрожує державній безпеці України.</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color w:val="000000"/>
          <w:sz w:val="28"/>
          <w:szCs w:val="28"/>
        </w:rPr>
        <w:t>На підставі зібраної доказової бази йому повідомлено підозру за ч. 1 ст. 161 (порушення рівноправності громадян залежно від їх расової, національної, регіональної належності, релігійних переконань, інвалідності та за іншими ознаками) Кримінального кодексу України.</w:t>
      </w:r>
    </w:p>
    <w:p w:rsidR="00D577F7" w:rsidRDefault="00D577F7" w:rsidP="005116F3">
      <w:pPr>
        <w:ind w:firstLine="540"/>
        <w:jc w:val="both"/>
        <w:rPr>
          <w:rFonts w:ascii="Times New Roman" w:hAnsi="Times New Roman" w:cs="Times New Roman"/>
          <w:sz w:val="28"/>
          <w:szCs w:val="28"/>
        </w:rPr>
      </w:pPr>
      <w:r>
        <w:rPr>
          <w:rFonts w:ascii="Times New Roman" w:hAnsi="Times New Roman" w:cs="Times New Roman"/>
          <w:sz w:val="28"/>
          <w:szCs w:val="28"/>
        </w:rPr>
        <w:t>Ці факти підтверджують: колаборація з окупантом – це не поодинокі випадки, а системне явище. І це явище не знаходить оцінки у керівництва московської церкви в Україні. Навпаки, бачимо спроби виправдати подібну діяльність, щонайбільш – замовчати її.</w:t>
      </w:r>
    </w:p>
    <w:p w:rsidR="00D577F7" w:rsidRDefault="00D577F7" w:rsidP="005116F3">
      <w:pPr>
        <w:ind w:firstLine="540"/>
        <w:jc w:val="both"/>
        <w:rPr>
          <w:rFonts w:ascii="Times New Roman" w:hAnsi="Times New Roman" w:cs="Times New Roman"/>
          <w:sz w:val="28"/>
          <w:szCs w:val="28"/>
        </w:rPr>
      </w:pPr>
      <w:r>
        <w:rPr>
          <w:rFonts w:ascii="Times New Roman" w:hAnsi="Times New Roman" w:cs="Times New Roman"/>
          <w:sz w:val="28"/>
          <w:szCs w:val="28"/>
        </w:rPr>
        <w:t>Спроби замаскувати приналежність до москви не мають успіху – за церкву говорять справи.</w:t>
      </w:r>
    </w:p>
    <w:p w:rsidR="00D577F7" w:rsidRDefault="00D577F7" w:rsidP="005116F3">
      <w:pPr>
        <w:ind w:firstLine="540"/>
        <w:rPr>
          <w:rFonts w:ascii="Times New Roman" w:hAnsi="Times New Roman" w:cs="Times New Roman"/>
          <w:sz w:val="28"/>
          <w:szCs w:val="28"/>
        </w:rPr>
      </w:pPr>
      <w:r>
        <w:rPr>
          <w:rFonts w:ascii="Times New Roman" w:hAnsi="Times New Roman" w:cs="Times New Roman"/>
          <w:sz w:val="28"/>
          <w:szCs w:val="28"/>
        </w:rPr>
        <w:t xml:space="preserve">Російська церква, разом із своїми структурними підрозділами і залежними організаціями, має бути заборонена в Україні. </w:t>
      </w:r>
    </w:p>
    <w:p w:rsidR="00D577F7" w:rsidRDefault="00D577F7" w:rsidP="005116F3">
      <w:pPr>
        <w:ind w:firstLine="540"/>
        <w:jc w:val="both"/>
        <w:rPr>
          <w:rFonts w:ascii="Times New Roman" w:hAnsi="Times New Roman" w:cs="Times New Roman"/>
          <w:sz w:val="28"/>
          <w:szCs w:val="28"/>
        </w:rPr>
      </w:pPr>
    </w:p>
    <w:p w:rsidR="00D577F7" w:rsidRDefault="00D577F7" w:rsidP="005116F3">
      <w:pPr>
        <w:ind w:firstLine="540"/>
        <w:jc w:val="both"/>
      </w:pPr>
      <w:r>
        <w:rPr>
          <w:rFonts w:ascii="Times New Roman" w:hAnsi="Times New Roman" w:cs="Times New Roman"/>
          <w:sz w:val="28"/>
          <w:szCs w:val="28"/>
        </w:rPr>
        <w:t>Виходячи з цього, вимагаємо:</w:t>
      </w:r>
    </w:p>
    <w:p w:rsidR="00D577F7" w:rsidRDefault="00D577F7" w:rsidP="005116F3">
      <w:pPr>
        <w:ind w:firstLine="540"/>
        <w:jc w:val="both"/>
        <w:rPr>
          <w:rFonts w:ascii="Times New Roman" w:hAnsi="Times New Roman" w:cs="Times New Roman"/>
          <w:sz w:val="28"/>
          <w:szCs w:val="28"/>
        </w:rPr>
      </w:pPr>
      <w:r>
        <w:rPr>
          <w:rFonts w:ascii="Times New Roman" w:hAnsi="Times New Roman" w:cs="Times New Roman"/>
          <w:sz w:val="28"/>
          <w:szCs w:val="28"/>
        </w:rPr>
        <w:t>1. Від Конституційного Суду України – негайного ухвалення рішення щодо конституційності Закону України «Про внесення зміни до статті 12 Закону України «Про свободу совісті та релігійні організації» щодо назви релігійних організацій (об’єднань), які входять до структури (є частиною) релігійної організації (об’єднання), керівний центр (управління) якої знаходиться за межами України в державі, яка законом визнана такою, що здійснила військову агресію проти України та/або тимчасово окупувала частину території України» від 20 грудня 2018 року № 2662–VIII.»</w:t>
      </w:r>
    </w:p>
    <w:p w:rsidR="00D577F7" w:rsidRDefault="00D577F7">
      <w:pPr>
        <w:jc w:val="both"/>
        <w:rPr>
          <w:rFonts w:ascii="Times New Roman" w:hAnsi="Times New Roman" w:cs="Times New Roman"/>
          <w:sz w:val="28"/>
          <w:szCs w:val="28"/>
        </w:rPr>
      </w:pPr>
      <w:r>
        <w:rPr>
          <w:rFonts w:ascii="Times New Roman" w:hAnsi="Times New Roman" w:cs="Times New Roman"/>
          <w:sz w:val="28"/>
          <w:szCs w:val="28"/>
        </w:rPr>
        <w:t xml:space="preserve">Московська церква </w:t>
      </w:r>
      <w:bookmarkStart w:id="0" w:name="_GoBack"/>
      <w:bookmarkEnd w:id="0"/>
      <w:r>
        <w:rPr>
          <w:rFonts w:ascii="Times New Roman" w:hAnsi="Times New Roman" w:cs="Times New Roman"/>
          <w:sz w:val="28"/>
          <w:szCs w:val="28"/>
        </w:rPr>
        <w:t>зобов’язана відкрити своє правдиве ім’я.</w:t>
      </w:r>
    </w:p>
    <w:p w:rsidR="00D577F7" w:rsidRDefault="00D577F7" w:rsidP="005116F3">
      <w:pPr>
        <w:ind w:firstLine="708"/>
        <w:jc w:val="both"/>
        <w:rPr>
          <w:rFonts w:ascii="Times New Roman" w:hAnsi="Times New Roman" w:cs="Times New Roman"/>
          <w:sz w:val="28"/>
          <w:szCs w:val="28"/>
        </w:rPr>
      </w:pPr>
      <w:r>
        <w:rPr>
          <w:rFonts w:ascii="Times New Roman" w:hAnsi="Times New Roman" w:cs="Times New Roman"/>
          <w:sz w:val="28"/>
          <w:szCs w:val="28"/>
        </w:rPr>
        <w:t>2. Від Верховної Ради України – ухвалення закону, яким російська православна церква, її підрозділи та залежні організації будуть заборонені в Україні.</w:t>
      </w:r>
    </w:p>
    <w:p w:rsidR="00D577F7" w:rsidRDefault="00D577F7">
      <w:pPr>
        <w:jc w:val="both"/>
        <w:rPr>
          <w:rFonts w:ascii="Times New Roman" w:hAnsi="Times New Roman" w:cs="Times New Roman"/>
          <w:sz w:val="28"/>
          <w:szCs w:val="28"/>
        </w:rPr>
      </w:pPr>
      <w:r>
        <w:rPr>
          <w:rFonts w:ascii="Times New Roman" w:hAnsi="Times New Roman" w:cs="Times New Roman"/>
          <w:sz w:val="28"/>
          <w:szCs w:val="28"/>
        </w:rPr>
        <w:t>П’ятій колоні російського агресора має бути поставлено жорсткий заслін – як із забороною партій, які співпрацюють з агресором, так і забороною співпрацюючих з ним релігійних організацій, а також притягненням до відповідальності чиновників чи суддів, які їх покривають.</w:t>
      </w:r>
    </w:p>
    <w:p w:rsidR="00D577F7" w:rsidRDefault="00D577F7" w:rsidP="005116F3">
      <w:pPr>
        <w:ind w:firstLine="708"/>
        <w:jc w:val="both"/>
      </w:pPr>
      <w:r>
        <w:rPr>
          <w:rFonts w:ascii="Times New Roman" w:hAnsi="Times New Roman" w:cs="Times New Roman"/>
          <w:sz w:val="28"/>
          <w:szCs w:val="28"/>
        </w:rPr>
        <w:t>3. Від Кабінету Міністрів України, посадових осіб виконавчої влади всіх рівнів – забезпечити неухильне виконання українського законодавства щодо заборони російської церкви, її підрозділів та залежних організацій в Україні, а також сприяння волевиявленню українських православних щодо об’єднання у автокефальній помісній Православній Церкві України.</w:t>
      </w:r>
    </w:p>
    <w:p w:rsidR="00D577F7" w:rsidRDefault="00D577F7" w:rsidP="005116F3">
      <w:pPr>
        <w:ind w:firstLine="708"/>
        <w:jc w:val="both"/>
      </w:pPr>
      <w:r>
        <w:rPr>
          <w:rFonts w:ascii="Times New Roman" w:hAnsi="Times New Roman" w:cs="Times New Roman"/>
          <w:sz w:val="28"/>
          <w:szCs w:val="28"/>
        </w:rPr>
        <w:t xml:space="preserve">4. Від Кіровоградської обласної ради — прийняття рішення на своєму пленарному засіданні про звернення до вищих органів влади України щодо заборони УПЦ МП. Також  переглянути договірні відносини з  релігійною організацією “Релігійна громада Хресно-Воздвиженська парафія Олександрійської єпархії Української Православної Церкви село Розумівка Олександрівського району Кіровоградської області”, яка використовує пам'ятку архітектури державного значення </w:t>
      </w:r>
      <w:r>
        <w:rPr>
          <w:rFonts w:ascii="Times New Roman" w:hAnsi="Times New Roman" w:cs="Times New Roman"/>
          <w:color w:val="000000"/>
          <w:sz w:val="28"/>
          <w:szCs w:val="28"/>
        </w:rPr>
        <w:t xml:space="preserve">Хрестовоздвиженську церкву – усипальницу родини Раєвських, що є </w:t>
      </w:r>
      <w:r>
        <w:rPr>
          <w:rFonts w:ascii="Times New Roman" w:hAnsi="Times New Roman" w:cs="Times New Roman"/>
          <w:color w:val="202122"/>
          <w:sz w:val="28"/>
          <w:szCs w:val="28"/>
        </w:rPr>
        <w:t xml:space="preserve">філією </w:t>
      </w:r>
      <w:r>
        <w:rPr>
          <w:rFonts w:ascii="Times New Roman" w:hAnsi="Times New Roman" w:cs="Times New Roman"/>
          <w:sz w:val="28"/>
          <w:szCs w:val="28"/>
        </w:rPr>
        <w:t>Кіровоградського обласного краєзнавчого музею.</w:t>
      </w:r>
    </w:p>
    <w:p w:rsidR="00D577F7" w:rsidRDefault="00D577F7" w:rsidP="00AA453D"/>
    <w:p w:rsidR="00D577F7" w:rsidRPr="005116F3" w:rsidRDefault="00D577F7" w:rsidP="005116F3">
      <w:pPr>
        <w:pStyle w:val="1"/>
        <w:spacing w:before="0" w:after="0"/>
        <w:ind w:left="2832"/>
        <w:rPr>
          <w:rFonts w:ascii="Times New Roman" w:hAnsi="Times New Roman" w:cs="Times New Roman"/>
          <w:b/>
          <w:bCs/>
          <w:i/>
          <w:iCs/>
          <w:color w:val="000000"/>
          <w:sz w:val="28"/>
          <w:szCs w:val="28"/>
        </w:rPr>
      </w:pPr>
      <w:r w:rsidRPr="005116F3">
        <w:rPr>
          <w:rFonts w:ascii="Times New Roman" w:hAnsi="Times New Roman" w:cs="Times New Roman"/>
          <w:b/>
          <w:bCs/>
          <w:i/>
          <w:iCs/>
          <w:color w:val="000000"/>
          <w:sz w:val="28"/>
          <w:szCs w:val="28"/>
        </w:rPr>
        <w:t>Ухвалено рішенням Кропивницької районної</w:t>
      </w:r>
      <w:r w:rsidRPr="005116F3">
        <w:rPr>
          <w:rFonts w:ascii="Times New Roman" w:hAnsi="Times New Roman" w:cs="Times New Roman"/>
          <w:b/>
          <w:bCs/>
          <w:color w:val="000000"/>
          <w:sz w:val="28"/>
          <w:szCs w:val="28"/>
        </w:rPr>
        <w:t xml:space="preserve"> </w:t>
      </w:r>
      <w:r w:rsidRPr="005116F3">
        <w:rPr>
          <w:rFonts w:ascii="Times New Roman" w:hAnsi="Times New Roman" w:cs="Times New Roman"/>
          <w:b/>
          <w:bCs/>
          <w:i/>
          <w:iCs/>
          <w:color w:val="000000"/>
          <w:sz w:val="28"/>
          <w:szCs w:val="28"/>
        </w:rPr>
        <w:t>ради</w:t>
      </w:r>
    </w:p>
    <w:p w:rsidR="00D577F7" w:rsidRPr="005116F3" w:rsidRDefault="00D577F7" w:rsidP="00AA453D">
      <w:pPr>
        <w:pStyle w:val="1"/>
        <w:tabs>
          <w:tab w:val="right" w:pos="12735"/>
          <w:tab w:val="right" w:pos="12765"/>
        </w:tabs>
        <w:spacing w:before="0" w:after="0" w:line="200" w:lineRule="atLeast"/>
        <w:ind w:left="3675"/>
        <w:jc w:val="both"/>
        <w:rPr>
          <w:rFonts w:cs="Times New Roman"/>
          <w:b/>
          <w:bCs/>
        </w:rPr>
      </w:pPr>
      <w:r w:rsidRPr="005116F3">
        <w:rPr>
          <w:rFonts w:ascii="Times New Roman" w:hAnsi="Times New Roman" w:cs="Times New Roman"/>
          <w:b/>
          <w:bCs/>
          <w:i/>
          <w:iCs/>
          <w:color w:val="000000"/>
          <w:sz w:val="28"/>
          <w:szCs w:val="28"/>
        </w:rPr>
        <w:t>від “09”грудня  2022 року  № 247</w:t>
      </w:r>
    </w:p>
    <w:p w:rsidR="00D577F7" w:rsidRDefault="00D577F7" w:rsidP="00AA453D">
      <w:pPr>
        <w:spacing w:after="200"/>
        <w:ind w:firstLine="708"/>
        <w:jc w:val="both"/>
      </w:pPr>
    </w:p>
    <w:p w:rsidR="00D577F7" w:rsidRPr="00AA453D" w:rsidRDefault="00D577F7" w:rsidP="00AA453D">
      <w:pPr>
        <w:tabs>
          <w:tab w:val="left" w:pos="6852"/>
        </w:tabs>
      </w:pPr>
    </w:p>
    <w:sectPr w:rsidR="00D577F7" w:rsidRPr="00AA453D" w:rsidSect="00BF2DFF">
      <w:pgSz w:w="11906" w:h="16838"/>
      <w:pgMar w:top="850" w:right="850" w:bottom="850" w:left="1417"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2DFF"/>
    <w:rsid w:val="000A3298"/>
    <w:rsid w:val="001974B2"/>
    <w:rsid w:val="00280119"/>
    <w:rsid w:val="002D0CCA"/>
    <w:rsid w:val="003A6FAD"/>
    <w:rsid w:val="004C6A5B"/>
    <w:rsid w:val="005116F3"/>
    <w:rsid w:val="00640E6F"/>
    <w:rsid w:val="006F566A"/>
    <w:rsid w:val="00726B4F"/>
    <w:rsid w:val="00AA453D"/>
    <w:rsid w:val="00BF2DFF"/>
    <w:rsid w:val="00C67B99"/>
    <w:rsid w:val="00CE104F"/>
    <w:rsid w:val="00D577F7"/>
    <w:rsid w:val="00E24388"/>
    <w:rsid w:val="00EC4F06"/>
    <w:rsid w:val="00F90223"/>
    <w:rsid w:val="00FD32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FF"/>
    <w:pPr>
      <w:spacing w:after="160" w:line="259"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ие жирным"/>
    <w:uiPriority w:val="99"/>
    <w:rsid w:val="00BF2DFF"/>
    <w:rPr>
      <w:b/>
      <w:bCs/>
    </w:rPr>
  </w:style>
  <w:style w:type="paragraph" w:customStyle="1" w:styleId="a0">
    <w:name w:val="Заголовок"/>
    <w:basedOn w:val="Normal"/>
    <w:next w:val="BodyText"/>
    <w:uiPriority w:val="99"/>
    <w:rsid w:val="00BF2DFF"/>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BF2DFF"/>
    <w:pPr>
      <w:spacing w:after="140" w:line="276" w:lineRule="auto"/>
    </w:pPr>
  </w:style>
  <w:style w:type="character" w:customStyle="1" w:styleId="BodyTextChar">
    <w:name w:val="Body Text Char"/>
    <w:basedOn w:val="DefaultParagraphFont"/>
    <w:link w:val="BodyText"/>
    <w:uiPriority w:val="99"/>
    <w:semiHidden/>
    <w:locked/>
    <w:rsid w:val="00726B4F"/>
    <w:rPr>
      <w:lang w:val="uk-UA" w:eastAsia="en-US"/>
    </w:rPr>
  </w:style>
  <w:style w:type="paragraph" w:styleId="List">
    <w:name w:val="List"/>
    <w:basedOn w:val="BodyText"/>
    <w:uiPriority w:val="99"/>
    <w:rsid w:val="00BF2DFF"/>
  </w:style>
  <w:style w:type="paragraph" w:styleId="Caption">
    <w:name w:val="caption"/>
    <w:basedOn w:val="Normal"/>
    <w:uiPriority w:val="99"/>
    <w:qFormat/>
    <w:rsid w:val="00BF2DFF"/>
    <w:pPr>
      <w:suppressLineNumbers/>
      <w:spacing w:before="120" w:after="120"/>
    </w:pPr>
    <w:rPr>
      <w:i/>
      <w:iCs/>
      <w:sz w:val="24"/>
      <w:szCs w:val="24"/>
    </w:rPr>
  </w:style>
  <w:style w:type="paragraph" w:styleId="Index1">
    <w:name w:val="index 1"/>
    <w:basedOn w:val="Normal"/>
    <w:next w:val="Normal"/>
    <w:autoRedefine/>
    <w:uiPriority w:val="99"/>
    <w:semiHidden/>
    <w:rsid w:val="000A3298"/>
    <w:pPr>
      <w:ind w:left="220" w:hanging="220"/>
    </w:pPr>
  </w:style>
  <w:style w:type="paragraph" w:styleId="IndexHeading">
    <w:name w:val="index heading"/>
    <w:basedOn w:val="Normal"/>
    <w:uiPriority w:val="99"/>
    <w:semiHidden/>
    <w:rsid w:val="00BF2DFF"/>
    <w:pPr>
      <w:suppressLineNumbers/>
    </w:pPr>
  </w:style>
  <w:style w:type="paragraph" w:styleId="ListParagraph">
    <w:name w:val="List Paragraph"/>
    <w:basedOn w:val="Normal"/>
    <w:uiPriority w:val="99"/>
    <w:qFormat/>
    <w:rsid w:val="000A3298"/>
    <w:pPr>
      <w:ind w:left="720"/>
    </w:pPr>
  </w:style>
  <w:style w:type="paragraph" w:customStyle="1" w:styleId="1">
    <w:name w:val="Обычный (веб)1"/>
    <w:basedOn w:val="Normal"/>
    <w:uiPriority w:val="99"/>
    <w:rsid w:val="00AA453D"/>
    <w:pPr>
      <w:suppressAutoHyphens/>
      <w:spacing w:before="100" w:after="119" w:line="100" w:lineRule="atLeast"/>
    </w:pPr>
    <w:rPr>
      <w:rFonts w:eastAsia="Times New Roman"/>
      <w:kern w:val="1"/>
      <w:sz w:val="24"/>
      <w:szCs w:val="24"/>
      <w:lang w:eastAsia="ar-SA"/>
    </w:rPr>
  </w:style>
  <w:style w:type="character" w:customStyle="1" w:styleId="bumpedfont15">
    <w:name w:val="bumpedfont15"/>
    <w:basedOn w:val="DefaultParagraphFont"/>
    <w:uiPriority w:val="99"/>
    <w:rsid w:val="005116F3"/>
  </w:style>
  <w:style w:type="paragraph" w:customStyle="1" w:styleId="s3">
    <w:name w:val="s3"/>
    <w:basedOn w:val="Normal"/>
    <w:uiPriority w:val="99"/>
    <w:rsid w:val="005116F3"/>
    <w:pPr>
      <w:spacing w:before="100" w:beforeAutospacing="1" w:after="100" w:afterAutospacing="1" w:line="240" w:lineRule="auto"/>
    </w:pPr>
    <w:rPr>
      <w:sz w:val="24"/>
      <w:szCs w:val="24"/>
      <w:lang w:val="ru-RU" w:eastAsia="ru-RU"/>
    </w:rPr>
  </w:style>
  <w:style w:type="paragraph" w:styleId="NoSpacing">
    <w:name w:val="No Spacing"/>
    <w:uiPriority w:val="99"/>
    <w:qFormat/>
    <w:rsid w:val="005116F3"/>
    <w:rPr>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803</Words>
  <Characters>4583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Звернення Кропивницької районної ради</dc:title>
  <dc:subject/>
  <dc:creator>euruin_13@outlook.com</dc:creator>
  <cp:keywords/>
  <dc:description/>
  <cp:lastModifiedBy>PC-user</cp:lastModifiedBy>
  <cp:revision>3</cp:revision>
  <cp:lastPrinted>2022-12-09T09:37:00Z</cp:lastPrinted>
  <dcterms:created xsi:type="dcterms:W3CDTF">2022-12-12T11:46:00Z</dcterms:created>
  <dcterms:modified xsi:type="dcterms:W3CDTF">2022-12-12T13:03:00Z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