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ПРОГРАМА РОЗВИТКУ ТА ФІНАНСОВОЇ ПІДТРИМКИ</w:t>
      </w: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КОМУНАЛЬНОГ</w:t>
      </w:r>
      <w:r>
        <w:t>О НЕКОМЕРЦІЙНОГО ПІДПРИЄМСТВА</w:t>
      </w:r>
      <w:r w:rsidR="00A55FB6">
        <w:t xml:space="preserve"> КРОПИВНИЦЬКОЇ РАЙОННОЇ РАДИ </w:t>
      </w:r>
    </w:p>
    <w:p w:rsidR="00D4457C" w:rsidRDefault="00D4457C" w:rsidP="00D4457C">
      <w:pPr>
        <w:pStyle w:val="30"/>
        <w:shd w:val="clear" w:color="auto" w:fill="auto"/>
        <w:spacing w:before="0" w:line="360" w:lineRule="auto"/>
        <w:ind w:left="20" w:firstLine="709"/>
      </w:pPr>
      <w:r>
        <w:t>«</w:t>
      </w:r>
      <w:r w:rsidR="00A55FB6">
        <w:t xml:space="preserve">КРОПИВНИЦЬКА </w:t>
      </w:r>
      <w:r w:rsidRPr="00E344E3">
        <w:t>ЦЕНТРАЛЬНА РАЙОННА ЛІКАРНЯ»</w:t>
      </w:r>
    </w:p>
    <w:p w:rsidR="00D4457C" w:rsidRPr="00E344E3" w:rsidRDefault="00D4457C" w:rsidP="00D4457C">
      <w:pPr>
        <w:pStyle w:val="30"/>
        <w:shd w:val="clear" w:color="auto" w:fill="auto"/>
        <w:spacing w:before="0" w:line="360" w:lineRule="auto"/>
        <w:ind w:left="20" w:firstLine="709"/>
        <w:sectPr w:rsidR="00D4457C" w:rsidRPr="00E344E3">
          <w:pgSz w:w="11900" w:h="16840"/>
          <w:pgMar w:top="1037" w:right="943" w:bottom="1037" w:left="2140" w:header="0" w:footer="3" w:gutter="0"/>
          <w:cols w:space="720"/>
          <w:noEndnote/>
          <w:docGrid w:linePitch="360"/>
        </w:sectPr>
      </w:pPr>
      <w:r w:rsidRPr="00E344E3">
        <w:t xml:space="preserve">НА </w:t>
      </w:r>
      <w:r>
        <w:t>202</w:t>
      </w:r>
      <w:r w:rsidR="00A55FB6">
        <w:t>2</w:t>
      </w:r>
      <w:r>
        <w:t xml:space="preserve"> РІК</w:t>
      </w:r>
    </w:p>
    <w:p w:rsidR="00D4457C" w:rsidRDefault="00D4457C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lastRenderedPageBreak/>
        <w:t>Паспорт програми</w:t>
      </w:r>
    </w:p>
    <w:p w:rsidR="00D4457C" w:rsidRDefault="00D4457C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розвитку та фінансової підтримки комунального некомерційного</w:t>
      </w:r>
    </w:p>
    <w:p w:rsidR="00D4457C" w:rsidRPr="00E344E3" w:rsidRDefault="00D4457C" w:rsidP="00964BB3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підприємства</w:t>
      </w:r>
      <w:r w:rsidR="00A55FB6">
        <w:rPr>
          <w:sz w:val="28"/>
          <w:szCs w:val="28"/>
        </w:rPr>
        <w:t xml:space="preserve"> Кропивницької районної ради </w:t>
      </w:r>
      <w:r w:rsidRPr="00E344E3">
        <w:rPr>
          <w:sz w:val="28"/>
          <w:szCs w:val="28"/>
        </w:rPr>
        <w:t xml:space="preserve"> «</w:t>
      </w:r>
      <w:r w:rsidR="00A55FB6">
        <w:rPr>
          <w:sz w:val="28"/>
          <w:szCs w:val="28"/>
        </w:rPr>
        <w:t>Кропивницька</w:t>
      </w:r>
      <w:r w:rsidRPr="00E344E3">
        <w:rPr>
          <w:sz w:val="28"/>
          <w:szCs w:val="28"/>
        </w:rPr>
        <w:t xml:space="preserve"> центральна районна лікарня»</w:t>
      </w:r>
      <w:r w:rsidR="00964BB3">
        <w:rPr>
          <w:sz w:val="28"/>
          <w:szCs w:val="28"/>
        </w:rPr>
        <w:t xml:space="preserve"> </w:t>
      </w:r>
      <w:r w:rsidRPr="00E344E3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A55FB6">
        <w:rPr>
          <w:sz w:val="28"/>
          <w:szCs w:val="28"/>
        </w:rPr>
        <w:t>2</w:t>
      </w:r>
      <w:r w:rsidRPr="00E344E3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44E3">
        <w:rPr>
          <w:sz w:val="28"/>
          <w:szCs w:val="28"/>
        </w:rPr>
        <w:t>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6804"/>
      </w:tblGrid>
      <w:tr w:rsidR="00D4457C" w:rsidRPr="00E344E3" w:rsidTr="005764DF">
        <w:trPr>
          <w:trHeight w:hRule="exact" w:val="198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Назва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Sylfaen"/>
                <w:sz w:val="28"/>
                <w:szCs w:val="28"/>
              </w:rPr>
              <w:t>П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рограма розвитку та фінансової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підтримки комунального некомерційного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підприємства 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«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районна лікарня» на </w:t>
            </w:r>
            <w:r>
              <w:rPr>
                <w:rStyle w:val="2"/>
                <w:rFonts w:eastAsia="Sylfaen"/>
                <w:sz w:val="28"/>
                <w:szCs w:val="28"/>
              </w:rPr>
              <w:t>202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>2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р</w:t>
            </w:r>
            <w:r>
              <w:rPr>
                <w:rStyle w:val="2"/>
                <w:rFonts w:eastAsia="Sylfaen"/>
                <w:sz w:val="28"/>
                <w:szCs w:val="28"/>
              </w:rPr>
              <w:t>ік</w:t>
            </w:r>
          </w:p>
        </w:tc>
      </w:tr>
      <w:tr w:rsidR="00D4457C" w:rsidRPr="00E344E3" w:rsidTr="00964BB3">
        <w:trPr>
          <w:trHeight w:hRule="exact" w:val="15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Ініціатор розроблення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A55FB6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Sylfaen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КНП 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«</w:t>
            </w:r>
            <w:r>
              <w:rPr>
                <w:rStyle w:val="2"/>
                <w:rFonts w:eastAsia="Sylfaen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районна</w:t>
            </w:r>
            <w:r w:rsidR="00964BB3">
              <w:rPr>
                <w:rStyle w:val="2"/>
                <w:rFonts w:eastAsia="Sylfaen"/>
                <w:sz w:val="28"/>
                <w:szCs w:val="28"/>
              </w:rPr>
              <w:t xml:space="preserve"> лікарня»</w:t>
            </w:r>
          </w:p>
        </w:tc>
      </w:tr>
      <w:tr w:rsidR="00D4457C" w:rsidRPr="00E344E3" w:rsidTr="00964BB3">
        <w:trPr>
          <w:trHeight w:hRule="exact" w:val="14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Розробник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A55FB6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Sylfaen"/>
                <w:sz w:val="28"/>
                <w:szCs w:val="28"/>
              </w:rPr>
              <w:t xml:space="preserve">Кропивницька районна рада, </w:t>
            </w:r>
            <w:r w:rsidR="00D4457C" w:rsidRPr="00E344E3">
              <w:rPr>
                <w:rStyle w:val="2"/>
                <w:rFonts w:eastAsia="Sylfaen"/>
                <w:sz w:val="28"/>
                <w:szCs w:val="28"/>
              </w:rPr>
              <w:t xml:space="preserve">КНП 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«</w:t>
            </w:r>
            <w:r>
              <w:rPr>
                <w:rStyle w:val="2"/>
                <w:rFonts w:eastAsia="Sylfaen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районна лікарня»</w:t>
            </w:r>
          </w:p>
        </w:tc>
      </w:tr>
      <w:tr w:rsidR="00D4457C" w:rsidRPr="00E344E3" w:rsidTr="005764DF">
        <w:trPr>
          <w:trHeight w:hRule="exact" w:val="19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Відповідальні виконавці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 xml:space="preserve">Кропивницька районна рада, </w:t>
            </w:r>
            <w:r w:rsidR="00A55FB6" w:rsidRPr="00E344E3">
              <w:rPr>
                <w:rStyle w:val="2"/>
                <w:rFonts w:eastAsia="Sylfaen"/>
                <w:sz w:val="28"/>
                <w:szCs w:val="28"/>
              </w:rPr>
              <w:t xml:space="preserve">КНП 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 xml:space="preserve">Кропивницької районної ради </w:t>
            </w:r>
            <w:r w:rsidR="00A55FB6" w:rsidRPr="00E344E3">
              <w:rPr>
                <w:rStyle w:val="2"/>
                <w:rFonts w:eastAsia="Sylfaen"/>
                <w:sz w:val="28"/>
                <w:szCs w:val="28"/>
              </w:rPr>
              <w:t>«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>Кропивницька</w:t>
            </w:r>
            <w:r w:rsidR="00A55FB6" w:rsidRPr="00E344E3">
              <w:rPr>
                <w:rStyle w:val="2"/>
                <w:rFonts w:eastAsia="Sylfaen"/>
                <w:sz w:val="28"/>
                <w:szCs w:val="28"/>
              </w:rPr>
              <w:t xml:space="preserve"> центральна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="00A55FB6" w:rsidRPr="00E344E3">
              <w:rPr>
                <w:rStyle w:val="2"/>
                <w:rFonts w:eastAsia="Sylfaen"/>
                <w:sz w:val="28"/>
                <w:szCs w:val="28"/>
              </w:rPr>
              <w:t>районна</w:t>
            </w:r>
            <w:r w:rsidR="00964BB3">
              <w:rPr>
                <w:rStyle w:val="2"/>
                <w:rFonts w:eastAsia="Sylfaen"/>
                <w:sz w:val="28"/>
                <w:szCs w:val="28"/>
              </w:rPr>
              <w:t xml:space="preserve"> лікарня»</w:t>
            </w:r>
          </w:p>
        </w:tc>
      </w:tr>
      <w:tr w:rsidR="00D4457C" w:rsidRPr="00E344E3" w:rsidTr="005764DF">
        <w:trPr>
          <w:trHeight w:hRule="exact" w:val="14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Учасники програми -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одержувачі бюджетних коштів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387F9D" w:rsidRDefault="00A55FB6" w:rsidP="005764DF">
            <w:pPr>
              <w:spacing w:line="360" w:lineRule="auto"/>
              <w:jc w:val="both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КНП 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«</w:t>
            </w:r>
            <w:r>
              <w:rPr>
                <w:rStyle w:val="2"/>
                <w:rFonts w:eastAsia="Sylfaen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районна</w:t>
            </w:r>
            <w:r w:rsidR="00964BB3">
              <w:rPr>
                <w:rStyle w:val="2"/>
                <w:rFonts w:eastAsia="Sylfaen"/>
                <w:sz w:val="28"/>
                <w:szCs w:val="28"/>
              </w:rPr>
              <w:t xml:space="preserve"> лікарня»</w:t>
            </w:r>
          </w:p>
        </w:tc>
      </w:tr>
      <w:tr w:rsidR="00D4457C" w:rsidRPr="00E344E3" w:rsidTr="005764DF">
        <w:trPr>
          <w:trHeight w:hRule="exact" w:val="8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Sylfaen"/>
                <w:sz w:val="28"/>
                <w:szCs w:val="28"/>
              </w:rPr>
              <w:t>202</w:t>
            </w:r>
            <w:r w:rsidR="00A55FB6">
              <w:rPr>
                <w:rStyle w:val="2"/>
                <w:rFonts w:eastAsia="Sylfaen"/>
                <w:sz w:val="28"/>
                <w:szCs w:val="28"/>
              </w:rPr>
              <w:t>2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рі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к</w:t>
            </w:r>
          </w:p>
        </w:tc>
      </w:tr>
      <w:tr w:rsidR="00D4457C" w:rsidRPr="00E344E3" w:rsidTr="005764DF"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Перелік бюджетів, які беруть</w:t>
            </w:r>
            <w:r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E344E3" w:rsidRDefault="00D4457C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rFonts w:eastAsia="Sylfaen"/>
                <w:sz w:val="28"/>
                <w:szCs w:val="28"/>
              </w:rPr>
              <w:t>Державний, місцеві бюджети та інші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br/>
              <w:t>джерела не заборонені чинним</w:t>
            </w:r>
            <w:r w:rsidRPr="00E344E3">
              <w:rPr>
                <w:rStyle w:val="2"/>
                <w:rFonts w:eastAsia="Sylfaen"/>
                <w:sz w:val="28"/>
                <w:szCs w:val="28"/>
              </w:rPr>
              <w:br/>
              <w:t>законодавством</w:t>
            </w:r>
            <w:r w:rsidR="00FD5073">
              <w:rPr>
                <w:rStyle w:val="2"/>
                <w:rFonts w:eastAsia="Sylfaen"/>
                <w:sz w:val="28"/>
                <w:szCs w:val="28"/>
              </w:rPr>
              <w:t xml:space="preserve"> </w:t>
            </w:r>
          </w:p>
        </w:tc>
      </w:tr>
      <w:tr w:rsidR="00D4457C" w:rsidRPr="00E344E3" w:rsidTr="00964BB3">
        <w:trPr>
          <w:trHeight w:hRule="exact" w:val="24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57C" w:rsidRPr="00415FF0" w:rsidRDefault="00F32A45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rFonts w:eastAsia="Sylfaen"/>
                <w:color w:val="auto"/>
                <w:sz w:val="28"/>
                <w:szCs w:val="28"/>
              </w:rPr>
              <w:t>Прогнозований з</w:t>
            </w:r>
            <w:r w:rsidR="00D4457C" w:rsidRPr="00415FF0">
              <w:rPr>
                <w:rStyle w:val="2"/>
                <w:rFonts w:eastAsia="Sylfaen"/>
                <w:color w:val="auto"/>
                <w:sz w:val="28"/>
                <w:szCs w:val="28"/>
              </w:rPr>
              <w:t>агальний обсяг фінансових ресурсів, необхідних для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7C" w:rsidRPr="00415FF0" w:rsidRDefault="00D4457C" w:rsidP="00EB1483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rFonts w:eastAsia="Sylfaen"/>
                <w:color w:val="auto"/>
                <w:sz w:val="28"/>
                <w:szCs w:val="28"/>
              </w:rPr>
              <w:t xml:space="preserve">Всього – </w:t>
            </w:r>
            <w:r w:rsidR="00415FF0">
              <w:rPr>
                <w:rStyle w:val="2"/>
                <w:rFonts w:eastAsia="Sylfaen"/>
                <w:color w:val="auto"/>
                <w:sz w:val="28"/>
                <w:szCs w:val="28"/>
              </w:rPr>
              <w:t>5</w:t>
            </w:r>
            <w:r w:rsidR="00415FF0" w:rsidRPr="00415FF0">
              <w:rPr>
                <w:rStyle w:val="2"/>
                <w:rFonts w:eastAsia="Sylfaen"/>
                <w:color w:val="auto"/>
                <w:sz w:val="28"/>
                <w:szCs w:val="28"/>
              </w:rPr>
              <w:t>000000,00</w:t>
            </w:r>
            <w:bookmarkStart w:id="0" w:name="_GoBack"/>
            <w:bookmarkEnd w:id="0"/>
            <w:r w:rsidRPr="00415FF0">
              <w:rPr>
                <w:rStyle w:val="2"/>
                <w:rFonts w:eastAsia="Sylfaen"/>
                <w:color w:val="auto"/>
                <w:sz w:val="28"/>
                <w:szCs w:val="28"/>
              </w:rPr>
              <w:t xml:space="preserve"> грн.</w:t>
            </w:r>
          </w:p>
        </w:tc>
      </w:tr>
    </w:tbl>
    <w:p w:rsidR="00D4457C" w:rsidRPr="0064318E" w:rsidRDefault="00D4457C" w:rsidP="00DD670D">
      <w:pPr>
        <w:pStyle w:val="40"/>
        <w:numPr>
          <w:ilvl w:val="0"/>
          <w:numId w:val="3"/>
        </w:numPr>
        <w:shd w:val="clear" w:color="auto" w:fill="auto"/>
        <w:tabs>
          <w:tab w:val="left" w:pos="3768"/>
        </w:tabs>
        <w:spacing w:before="100" w:beforeAutospacing="1" w:after="100" w:afterAutospacing="1" w:line="240" w:lineRule="auto"/>
        <w:rPr>
          <w:sz w:val="28"/>
          <w:szCs w:val="28"/>
        </w:rPr>
      </w:pPr>
      <w:r w:rsidRPr="0064318E">
        <w:rPr>
          <w:sz w:val="28"/>
          <w:szCs w:val="28"/>
        </w:rPr>
        <w:lastRenderedPageBreak/>
        <w:t>Загальні положення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Здоров’я є найважливішим з прав людини та найвищою людською цінністю,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якої залежить економічний, фізичний та духовний потенціал суспільства.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 соціального і культурного прогресу, один із головних елементів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національного багатства. Тому кожна держава розглядає охорону та зміцнення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 як своє найголовніше завдання.</w:t>
      </w:r>
    </w:p>
    <w:p w:rsidR="00A55FB6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Комплексна програма розвитку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B6">
        <w:rPr>
          <w:rFonts w:ascii="Times New Roman" w:hAnsi="Times New Roman" w:cs="Times New Roman"/>
          <w:sz w:val="28"/>
          <w:szCs w:val="28"/>
        </w:rPr>
        <w:t xml:space="preserve">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 w:rsidR="00A55FB6"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5FB6">
        <w:rPr>
          <w:rFonts w:ascii="Times New Roman" w:hAnsi="Times New Roman" w:cs="Times New Roman"/>
          <w:sz w:val="28"/>
          <w:szCs w:val="28"/>
        </w:rPr>
        <w:t>2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 (далі - Програма),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розроблена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24.05.1997р. № 280/97-ВР, Цивільного кодексу України від 16.01.2003р.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435-ІУ, Господарського кодексу України від 16.01.2003р. № 436-ІУ,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кодексу України від 08.07.2010р. № 2456-УІ, розпорядження КМУ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схвалення Концепції реформи фінансування системи охорони здоров’я»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30.11.2016р. № 1013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Підприємство є самостійним господарюючим суб’єктом із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підприємства, здійснює господарську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некомерційну діяльність, яка не передбачає отримання прибутку та спрямовану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досягнення, збереження, зміцнення здоров'я населення. 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самостійний баланс, здійснює фінансові операції через розрахунковий рахунок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B6">
        <w:rPr>
          <w:rFonts w:ascii="Times New Roman" w:hAnsi="Times New Roman" w:cs="Times New Roman"/>
          <w:sz w:val="28"/>
          <w:szCs w:val="28"/>
        </w:rPr>
        <w:t xml:space="preserve">управлінні державної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казначейської служби України в </w:t>
      </w:r>
      <w:r w:rsidR="00A55FB6">
        <w:rPr>
          <w:rFonts w:ascii="Times New Roman" w:hAnsi="Times New Roman" w:cs="Times New Roman"/>
          <w:sz w:val="28"/>
          <w:szCs w:val="28"/>
        </w:rPr>
        <w:t xml:space="preserve">Кіровоградському районі Кіровоградської </w:t>
      </w:r>
      <w:r w:rsidRPr="00E344E3">
        <w:rPr>
          <w:rFonts w:ascii="Times New Roman" w:hAnsi="Times New Roman" w:cs="Times New Roman"/>
          <w:sz w:val="28"/>
          <w:szCs w:val="28"/>
        </w:rPr>
        <w:t>області та розрахункові рахунки в установах банків.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Доступність, якість, сучасність, функціональність, ефективність, ресурсна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забезпеченість та своєчасність медичної допомоги є основою для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високого рівня здоров’я та покращення якості життя населення. Значною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складовою у забезпеченні висококваліфікованої медичної допомоги населенню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амбулаторна та стаціонарна допомога. Зростання захворюваності і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серед дорослого населення від туберкульозу, онкології, серцево-судинних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захворювань, </w:t>
      </w:r>
      <w:proofErr w:type="spellStart"/>
      <w:r w:rsidRPr="00E344E3">
        <w:rPr>
          <w:rFonts w:ascii="Times New Roman" w:hAnsi="Times New Roman" w:cs="Times New Roman"/>
          <w:sz w:val="28"/>
          <w:szCs w:val="28"/>
        </w:rPr>
        <w:t>бронхолегеневої</w:t>
      </w:r>
      <w:proofErr w:type="spellEnd"/>
      <w:r w:rsidRPr="00E344E3">
        <w:rPr>
          <w:rFonts w:ascii="Times New Roman" w:hAnsi="Times New Roman" w:cs="Times New Roman"/>
          <w:sz w:val="28"/>
          <w:szCs w:val="28"/>
        </w:rPr>
        <w:t xml:space="preserve"> патології, </w:t>
      </w:r>
      <w:r w:rsidR="00164A8C">
        <w:rPr>
          <w:rFonts w:ascii="Times New Roman" w:hAnsi="Times New Roman" w:cs="Times New Roman"/>
          <w:sz w:val="28"/>
          <w:szCs w:val="28"/>
        </w:rPr>
        <w:t xml:space="preserve"> інфекційної хвороби </w:t>
      </w:r>
      <w:r w:rsidR="00164A8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64A8C">
        <w:rPr>
          <w:rFonts w:ascii="Times New Roman" w:hAnsi="Times New Roman" w:cs="Times New Roman"/>
          <w:sz w:val="28"/>
          <w:szCs w:val="28"/>
        </w:rPr>
        <w:t xml:space="preserve">-19, </w:t>
      </w:r>
      <w:r w:rsidRPr="00E344E3">
        <w:rPr>
          <w:rFonts w:ascii="Times New Roman" w:hAnsi="Times New Roman" w:cs="Times New Roman"/>
          <w:sz w:val="28"/>
          <w:szCs w:val="28"/>
        </w:rPr>
        <w:t>цирозу печінки, ускладнень виразкової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хвороби шлунка, збільшення післяопераційних ускладнень потребує пошуку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нових ресурсів, використання високих технологій, подальшого розвитку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удосконалення принципів практичної медицини в поліклінічних умовах та 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стаціонарних відділень закладу.</w:t>
      </w:r>
    </w:p>
    <w:p w:rsidR="00D4457C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Актуальність програми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 w:rsidR="00A55FB6"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 w:rsidR="00A55FB6">
        <w:rPr>
          <w:rFonts w:ascii="Times New Roman" w:hAnsi="Times New Roman" w:cs="Times New Roman"/>
          <w:sz w:val="28"/>
          <w:szCs w:val="28"/>
        </w:rPr>
        <w:t>2022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рік зумовлена: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необхідністю поліпшення якості надання медичної допомоги 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B6">
        <w:rPr>
          <w:rFonts w:ascii="Times New Roman" w:hAnsi="Times New Roman" w:cs="Times New Roman"/>
          <w:sz w:val="28"/>
          <w:szCs w:val="28"/>
        </w:rPr>
        <w:t xml:space="preserve">Кропивницького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району; поліпшення матеріально-технічної бази;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престижу праці медичних працівників та покращення їх соціального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економічного становища; забезпечення надання планової та ургентної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висококваліфікованої лікувально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4E3">
        <w:rPr>
          <w:rFonts w:ascii="Times New Roman" w:hAnsi="Times New Roman" w:cs="Times New Roman"/>
          <w:sz w:val="28"/>
          <w:szCs w:val="28"/>
        </w:rPr>
        <w:t>діагностичної допомоги дорослому і дитячому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населенню.</w:t>
      </w:r>
    </w:p>
    <w:p w:rsidR="00DD670D" w:rsidRDefault="00DD670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7C" w:rsidRDefault="00D4457C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002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Проблеми, на розв’язання яких спрямована Програма</w:t>
      </w:r>
    </w:p>
    <w:p w:rsidR="00DD670D" w:rsidRPr="00E344E3" w:rsidRDefault="00DD670D" w:rsidP="00DD670D">
      <w:pPr>
        <w:pStyle w:val="40"/>
        <w:shd w:val="clear" w:color="auto" w:fill="auto"/>
        <w:tabs>
          <w:tab w:val="left" w:pos="2002"/>
        </w:tabs>
        <w:spacing w:line="240" w:lineRule="auto"/>
        <w:ind w:left="1069"/>
        <w:jc w:val="left"/>
        <w:rPr>
          <w:sz w:val="28"/>
          <w:szCs w:val="28"/>
        </w:rPr>
      </w:pP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Одним із пріоритетних напрямків діяльності комунального некомерційного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 «</w:t>
      </w:r>
      <w:r w:rsidR="00941803">
        <w:rPr>
          <w:rFonts w:ascii="Times New Roman" w:hAnsi="Times New Roman" w:cs="Times New Roman"/>
          <w:sz w:val="28"/>
          <w:szCs w:val="28"/>
        </w:rPr>
        <w:t>Кропивницької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</w:t>
      </w:r>
      <w:r w:rsidRPr="00E344E3">
        <w:rPr>
          <w:rFonts w:ascii="Times New Roman" w:hAnsi="Times New Roman" w:cs="Times New Roman"/>
          <w:sz w:val="28"/>
          <w:szCs w:val="28"/>
        </w:rPr>
        <w:lastRenderedPageBreak/>
        <w:t>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провадження господарської та іншої діяльності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законодавчих актів України.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 останні роки покращилось матеріально - технічне та медикаментозне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забезпечення. Однак залишається ряд проблем, а саме: зберігається ріст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смертності на фоні зниження народжуваності, що в цілому погіршує демографічні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показники та зменшує природний приріст населення; зберігається ріст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поширеності хронічних неінфекційних захворювань за рахунок хвороб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кровообігу, а саме артеріальної гіпертензії, ішемічної хвороби серця,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4E3">
        <w:rPr>
          <w:rFonts w:ascii="Times New Roman" w:hAnsi="Times New Roman" w:cs="Times New Roman"/>
          <w:sz w:val="28"/>
          <w:szCs w:val="28"/>
        </w:rPr>
        <w:t>цереброваскулярних</w:t>
      </w:r>
      <w:proofErr w:type="spellEnd"/>
      <w:r w:rsidRPr="00E344E3">
        <w:rPr>
          <w:rFonts w:ascii="Times New Roman" w:hAnsi="Times New Roman" w:cs="Times New Roman"/>
          <w:sz w:val="28"/>
          <w:szCs w:val="28"/>
        </w:rPr>
        <w:t xml:space="preserve"> хвороб, злоякісних новоутворень, хвороб ендокринної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системи та шлунково-кишкового тракту</w:t>
      </w:r>
      <w:r w:rsidR="00164A8C">
        <w:rPr>
          <w:rFonts w:ascii="Times New Roman" w:hAnsi="Times New Roman" w:cs="Times New Roman"/>
          <w:sz w:val="28"/>
          <w:szCs w:val="28"/>
        </w:rPr>
        <w:t>, інфекційні хвороби</w:t>
      </w:r>
      <w:r w:rsidRPr="00E344E3">
        <w:rPr>
          <w:rFonts w:ascii="Times New Roman" w:hAnsi="Times New Roman" w:cs="Times New Roman"/>
          <w:sz w:val="28"/>
          <w:szCs w:val="28"/>
        </w:rPr>
        <w:t>. Зберігається тенденція до погіршення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стану здоров’я серед молоді, росту соціально небезпечних хвороб,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туберкульозу, ВІЛ/</w:t>
      </w:r>
      <w:proofErr w:type="spellStart"/>
      <w:r w:rsidRPr="00E344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E344E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344E3">
        <w:rPr>
          <w:rFonts w:ascii="Times New Roman" w:hAnsi="Times New Roman" w:cs="Times New Roman"/>
          <w:sz w:val="28"/>
          <w:szCs w:val="28"/>
        </w:rPr>
        <w:t>. Зниження престижу професії приводить до збільшення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навантаження на лікарів, що погіршує якість та своєчасність 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 xml:space="preserve">Щорічно галузь охорони здоров’я </w:t>
      </w:r>
      <w:proofErr w:type="spellStart"/>
      <w:r w:rsidRPr="00E344E3">
        <w:rPr>
          <w:rFonts w:ascii="Times New Roman" w:hAnsi="Times New Roman" w:cs="Times New Roman"/>
          <w:sz w:val="28"/>
          <w:szCs w:val="28"/>
        </w:rPr>
        <w:t>недофінансовується</w:t>
      </w:r>
      <w:proofErr w:type="spellEnd"/>
      <w:r w:rsidRPr="00E344E3">
        <w:rPr>
          <w:rFonts w:ascii="Times New Roman" w:hAnsi="Times New Roman" w:cs="Times New Roman"/>
          <w:sz w:val="28"/>
          <w:szCs w:val="28"/>
        </w:rPr>
        <w:t xml:space="preserve"> до потреби. Основною проблемою, на яку буде спрямована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Програма - проблема фінансового характеру - нестача коштів на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поточних та капітальних видатків. Дефіцит фінансового ресурсу унеможливить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подальшу роботу комунального некомерційного підприємства «</w:t>
      </w:r>
      <w:r w:rsidR="00941803">
        <w:rPr>
          <w:rFonts w:ascii="Times New Roman" w:hAnsi="Times New Roman" w:cs="Times New Roman"/>
          <w:sz w:val="28"/>
          <w:szCs w:val="28"/>
        </w:rPr>
        <w:t>Кропивницької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центральна районна лікарня», в тому числі роботу з: утримання кваліфікованого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персоналу, забезпечення виплати заробітної плати в повному обсязі,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закупівлі матеріалів, медикаментів та продуктів для харчування стаціонарних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хворих,</w:t>
      </w:r>
      <w:r w:rsidR="00941803">
        <w:rPr>
          <w:rFonts w:ascii="Times New Roman" w:hAnsi="Times New Roman" w:cs="Times New Roman"/>
          <w:sz w:val="28"/>
          <w:szCs w:val="28"/>
        </w:rPr>
        <w:t xml:space="preserve"> комунальних послуг,</w:t>
      </w:r>
      <w:r w:rsidRPr="00E344E3">
        <w:rPr>
          <w:rFonts w:ascii="Times New Roman" w:hAnsi="Times New Roman" w:cs="Times New Roman"/>
          <w:sz w:val="28"/>
          <w:szCs w:val="28"/>
        </w:rPr>
        <w:t xml:space="preserve"> покращення матеріально - технічної бази тощо.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Отже, без належної фінансової підтримки функціонування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буде неможливе та може призвести до краху медичної галузі нашого району.</w:t>
      </w:r>
    </w:p>
    <w:p w:rsidR="00D4457C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Беручи до уваги необхідність надання вчасної та якісної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виникає вкрай необхід</w:t>
      </w:r>
      <w:r w:rsidR="00941803">
        <w:rPr>
          <w:rFonts w:ascii="Times New Roman" w:hAnsi="Times New Roman" w:cs="Times New Roman"/>
          <w:sz w:val="28"/>
          <w:szCs w:val="28"/>
        </w:rPr>
        <w:t>на потреба у наданні комунальному некомерційному підприємству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 w:rsidR="00941803"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додаткової фінансової підтримки, в тому числі з місцевого бюджету.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7C" w:rsidRDefault="00D4457C" w:rsidP="00DD670D">
      <w:pPr>
        <w:pStyle w:val="40"/>
        <w:numPr>
          <w:ilvl w:val="0"/>
          <w:numId w:val="3"/>
        </w:numPr>
        <w:shd w:val="clear" w:color="auto" w:fill="auto"/>
        <w:tabs>
          <w:tab w:val="left" w:pos="3582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Мета та завдання Програми</w:t>
      </w:r>
    </w:p>
    <w:p w:rsidR="00DD670D" w:rsidRPr="00E344E3" w:rsidRDefault="00DD670D" w:rsidP="00DD670D">
      <w:pPr>
        <w:pStyle w:val="40"/>
        <w:shd w:val="clear" w:color="auto" w:fill="auto"/>
        <w:tabs>
          <w:tab w:val="left" w:pos="3582"/>
        </w:tabs>
        <w:spacing w:line="240" w:lineRule="auto"/>
        <w:ind w:left="1069"/>
        <w:jc w:val="left"/>
        <w:rPr>
          <w:sz w:val="28"/>
          <w:szCs w:val="28"/>
        </w:rPr>
      </w:pP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Основною метою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 w:rsidR="00941803">
        <w:rPr>
          <w:rFonts w:ascii="Times New Roman" w:hAnsi="Times New Roman" w:cs="Times New Roman"/>
          <w:sz w:val="28"/>
          <w:szCs w:val="28"/>
        </w:rPr>
        <w:t xml:space="preserve">Кропивницька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медична практика, спрямована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збереження, поліпшення та відновлення здоров’я населення.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• забезпечення медичного обслуговування населення, шляхом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йому кваліфікованої планової стаціонарної та спеціалізованої амбулаторно-поліклінічної допомоги;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якості лікувально</w:t>
      </w:r>
      <w:r w:rsidRPr="00E344E3">
        <w:rPr>
          <w:rFonts w:ascii="Times New Roman" w:hAnsi="Times New Roman" w:cs="Times New Roman"/>
          <w:sz w:val="28"/>
          <w:szCs w:val="28"/>
        </w:rPr>
        <w:t>-профілактичної допомоги, а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профілактики, діагностики і лікування хвороб, травм, отруєнь чи інших розладів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удосконалення лікувального процесу;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зниження рівня захворюваності, інвалідності та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медичних та інших послуг фізичним та юридичним особам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lastRenderedPageBreak/>
        <w:t>безкоштовній та платній основі у випадках та на умовах, визначених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України, нормативно-правовими актами Кабінету Міністрів України та виданими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 їх виконання нормативними актами місцевих органів виконавчої влади,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також на підставі та умовах, визначених договорами про медичне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укріплення та оновлення матеріально-технічної бази відповідно до табелів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оснащення;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нових інноваційних методів лікування;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покращення кадрового забезпечення шляхом залучення нового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проведення перепідготовки, удосконалення і підвищення кваліфікації наявних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кадрів;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престижу праці медичних працівників шляхом матеріального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стимулювання;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системи персоніфікованого електронного реєстру 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сучасних інформаційних технологій в діяльності;</w:t>
      </w:r>
    </w:p>
    <w:p w:rsidR="00D4457C" w:rsidRDefault="00D4457C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ефективності використання наявних кадрових, фінансових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матеріальних ресурсів.</w:t>
      </w:r>
    </w:p>
    <w:p w:rsidR="00D4457C" w:rsidRPr="00E344E3" w:rsidRDefault="00D4457C" w:rsidP="00DD670D">
      <w:pPr>
        <w:tabs>
          <w:tab w:val="left" w:pos="827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7C" w:rsidRDefault="00D4457C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666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Заходи, спрямовані на реалізацію Програми</w:t>
      </w:r>
    </w:p>
    <w:p w:rsidR="00DD670D" w:rsidRPr="00E344E3" w:rsidRDefault="00DD670D" w:rsidP="00DD670D">
      <w:pPr>
        <w:pStyle w:val="40"/>
        <w:shd w:val="clear" w:color="auto" w:fill="auto"/>
        <w:tabs>
          <w:tab w:val="left" w:pos="2666"/>
        </w:tabs>
        <w:spacing w:line="240" w:lineRule="auto"/>
        <w:ind w:left="1069"/>
        <w:jc w:val="left"/>
        <w:rPr>
          <w:sz w:val="28"/>
          <w:szCs w:val="28"/>
        </w:rPr>
      </w:pP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Реалізація завдань вимагає об’єднання зусиль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самоврядування, виконавчої влади, керівників підприємств, установ, організацій,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що здійснюють діяльність на території району шляхом реалізації наступних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заходів: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виплати заробітної плати та нарахувань на неї в 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обсязі;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предметів, матеріалів, обладнання та інвентарю для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продуктами харчування пацієнтів стаціонарних відділень;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послуг, в тому числі комунальних послуг та енергоносіїв;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видатків на відрядження, з метою підвищення рівня кваліфікації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проведення інших виплат населенню, а саме відшкодування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вартості витрат, пов’язаних з відпуском лікарських засобів за рецептами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безкоштовно і на пільгових умовах громадянам, які мають право згідно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послуг зубопротезування;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здійснення оплати інших поточних видатків;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обладнання і предметів довгострокового користування;</w:t>
      </w:r>
    </w:p>
    <w:p w:rsidR="00D4457C" w:rsidRDefault="00D4457C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проведення капітальних ремонтів та реконструкцій згідно потреби.</w:t>
      </w:r>
    </w:p>
    <w:p w:rsidR="00D4457C" w:rsidRPr="00E344E3" w:rsidRDefault="00D4457C" w:rsidP="00DD670D">
      <w:p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7C" w:rsidRDefault="00D4457C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598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Фінансове забезпечення виконання Програми</w:t>
      </w:r>
    </w:p>
    <w:p w:rsidR="00DD670D" w:rsidRPr="00E344E3" w:rsidRDefault="00DD670D" w:rsidP="00DD670D">
      <w:pPr>
        <w:pStyle w:val="40"/>
        <w:shd w:val="clear" w:color="auto" w:fill="auto"/>
        <w:tabs>
          <w:tab w:val="left" w:pos="2598"/>
        </w:tabs>
        <w:spacing w:line="240" w:lineRule="auto"/>
        <w:ind w:left="1069"/>
        <w:jc w:val="left"/>
        <w:rPr>
          <w:sz w:val="28"/>
          <w:szCs w:val="28"/>
        </w:rPr>
      </w:pP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Фінансове забезпечення програми здійснюється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 за рахунок: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державного та обласного бюджету у вигляді інших субвенцій;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lastRenderedPageBreak/>
        <w:t>коштів районного бюджету та інших місцевих бюджетів;</w:t>
      </w:r>
    </w:p>
    <w:p w:rsidR="00D4457C" w:rsidRPr="00641975" w:rsidRDefault="00D4457C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75">
        <w:rPr>
          <w:rFonts w:ascii="Times New Roman" w:hAnsi="Times New Roman" w:cs="Times New Roman"/>
          <w:sz w:val="28"/>
          <w:szCs w:val="28"/>
        </w:rPr>
        <w:t>коштів, отриманих від Національної Служби здоров’я України відповідно до укладеного договору;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коштів, отриманих від надання підприємством платних послуг;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інших джерел фінансування не заборонених законодавством України.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Кошти, отримані за результатами діяльності, використовуються закладом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виконання запланованих заходів Програми.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Фінансова підтримка є безповоротною. Орієнтовані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підтримки наведені в додатку до програми.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Комунальне некомерційне підприємство «</w:t>
      </w:r>
      <w:r w:rsidR="00941803"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лікарня» має бути включено до мережі головного розпорядника бюджетних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941803">
        <w:rPr>
          <w:rFonts w:ascii="Times New Roman" w:hAnsi="Times New Roman" w:cs="Times New Roman"/>
          <w:sz w:val="28"/>
          <w:szCs w:val="28"/>
        </w:rPr>
        <w:t xml:space="preserve">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та використовувати виділені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згідно з планом використання.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Обсяг фінансування Програми визначається щороку, виходячи з конкретних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завдань та реальних можливостей.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Звіт про виконання плану використання бюджетних коштів надається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комунальним некомерційним підприємством «</w:t>
      </w:r>
      <w:r w:rsidR="00941803"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лікарня» до </w:t>
      </w:r>
      <w:r w:rsidR="00941803">
        <w:rPr>
          <w:rFonts w:ascii="Times New Roman" w:hAnsi="Times New Roman" w:cs="Times New Roman"/>
          <w:sz w:val="28"/>
          <w:szCs w:val="28"/>
        </w:rPr>
        <w:t>Кропивницької районної ради щоквартально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D4457C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Програми у повному обсязі можливе лише за умови стабільної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фінансової підтримки.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7C" w:rsidRDefault="00D4457C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344E3">
        <w:rPr>
          <w:sz w:val="28"/>
          <w:szCs w:val="28"/>
        </w:rPr>
        <w:t>Очікувані результати від реалізації Програми</w:t>
      </w:r>
    </w:p>
    <w:p w:rsidR="00DD670D" w:rsidRPr="00E344E3" w:rsidRDefault="00DD670D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заходів Програми сприятиме: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вчасного та безперебійного медичного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якості та ефективності надання лікувально-профілактичної допомоги;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зниженню рівня захворюваності та смертності населення;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матеріально-технічної бази підприємства;</w:t>
      </w:r>
    </w:p>
    <w:p w:rsidR="00D4457C" w:rsidRPr="00E344E3" w:rsidRDefault="00D4457C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підвищенню укомплектованості закладу кваліфікованими медичними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кадрами;</w:t>
      </w:r>
    </w:p>
    <w:p w:rsidR="00D4457C" w:rsidRDefault="00D4457C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своєчасності розрахунків та недопущення виникнення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заборгованості підприємства.</w:t>
      </w:r>
    </w:p>
    <w:p w:rsidR="00D4457C" w:rsidRPr="00E344E3" w:rsidRDefault="00D4457C" w:rsidP="00DD670D">
      <w:pPr>
        <w:tabs>
          <w:tab w:val="left" w:pos="951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7C" w:rsidRDefault="00D4457C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344E3">
        <w:rPr>
          <w:sz w:val="28"/>
          <w:szCs w:val="28"/>
        </w:rPr>
        <w:t>Координація та контроль за виконанням Програми</w:t>
      </w:r>
    </w:p>
    <w:p w:rsidR="00DD670D" w:rsidRPr="00E344E3" w:rsidRDefault="00DD670D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D4457C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Координацію та контроль за виконанням Програми здійснюють постійні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комісії районної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4E3"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>Постійна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164A8C">
        <w:rPr>
          <w:rFonts w:ascii="Times New Roman" w:hAnsi="Times New Roman" w:cs="Times New Roman"/>
          <w:sz w:val="28"/>
          <w:szCs w:val="28"/>
        </w:rPr>
        <w:t xml:space="preserve"> охорони здоров’я, постійна комісія з питань власності та земельних відносин, постійна комісія з питань бюджету та фінансів, </w:t>
      </w:r>
      <w:r w:rsidR="00235B88">
        <w:rPr>
          <w:rFonts w:ascii="Times New Roman" w:hAnsi="Times New Roman" w:cs="Times New Roman"/>
          <w:sz w:val="28"/>
          <w:szCs w:val="28"/>
        </w:rPr>
        <w:t xml:space="preserve">проводять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аналіз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фінансово-господарської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 w:rsidR="00235B88"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лікарня», стану та ефективності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бюджетних коштів та надає пропозиції щодо коригування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D4457C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D" w:rsidRPr="00E344E3" w:rsidRDefault="00DD670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7C" w:rsidRDefault="00D4457C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lastRenderedPageBreak/>
        <w:t>Прикінцеві положення</w:t>
      </w:r>
    </w:p>
    <w:p w:rsidR="00DD670D" w:rsidRPr="00E344E3" w:rsidRDefault="00DD670D" w:rsidP="00DD670D">
      <w:pPr>
        <w:pStyle w:val="40"/>
        <w:shd w:val="clear" w:color="auto" w:fill="auto"/>
        <w:spacing w:line="240" w:lineRule="auto"/>
        <w:ind w:left="1069"/>
        <w:jc w:val="left"/>
        <w:rPr>
          <w:sz w:val="28"/>
          <w:szCs w:val="28"/>
        </w:rPr>
      </w:pP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визначає основні проблеми, мету, завдання, прогнозовані обсяги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фінансового забезпечення та очікувані результати діяльності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некомерційного підприємства</w:t>
      </w:r>
      <w:r w:rsidR="00235B88">
        <w:rPr>
          <w:rFonts w:ascii="Times New Roman" w:hAnsi="Times New Roman" w:cs="Times New Roman"/>
          <w:sz w:val="28"/>
          <w:szCs w:val="28"/>
        </w:rPr>
        <w:t xml:space="preserve">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 w:rsidR="00235B88"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</w:t>
      </w:r>
      <w:r>
        <w:rPr>
          <w:rFonts w:ascii="Times New Roman" w:hAnsi="Times New Roman" w:cs="Times New Roman"/>
          <w:sz w:val="28"/>
          <w:szCs w:val="28"/>
        </w:rPr>
        <w:t xml:space="preserve"> районна лікарня»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D4457C" w:rsidRPr="00E344E3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має відкритий характер і може доповнюватись (змінюватись)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установленому чинним законодавством порядку в залежності від прийняття нових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нормативних актів, затвердження та доповнення регіональних медичних програм,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зміни потреб та фінансових можливостей громади.</w:t>
      </w:r>
    </w:p>
    <w:p w:rsidR="00D4457C" w:rsidRDefault="00D4457C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розрахована на </w:t>
      </w:r>
      <w:r w:rsidRPr="00E344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к, має завдання, які направлені 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визначених заходів адаптованих до рівня потреб та можливостей району.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Реалізація Програми буде здійснюватися шляхом співпраці підприємства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57C" w:rsidRDefault="00D4457C" w:rsidP="00DD6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11A" w:rsidRDefault="00AB411A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B411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B411A" w:rsidRPr="00AB411A" w:rsidRDefault="00AB411A" w:rsidP="00AB41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411A">
        <w:rPr>
          <w:rFonts w:ascii="Times New Roman" w:hAnsi="Times New Roman" w:cs="Times New Roman"/>
          <w:sz w:val="28"/>
          <w:szCs w:val="28"/>
        </w:rPr>
        <w:lastRenderedPageBreak/>
        <w:t>Додаток до програми</w:t>
      </w:r>
    </w:p>
    <w:p w:rsidR="00AB411A" w:rsidRPr="00AB411A" w:rsidRDefault="00AB411A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5B88" w:rsidRDefault="00AB411A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1A">
        <w:rPr>
          <w:rFonts w:ascii="Times New Roman" w:hAnsi="Times New Roman" w:cs="Times New Roman"/>
          <w:b/>
          <w:sz w:val="28"/>
          <w:szCs w:val="28"/>
        </w:rPr>
        <w:t>Орієнтовні обсяги фінансування Програми шляхом надання фінансової підтримки комунальному некомерційному підприємству</w:t>
      </w:r>
      <w:r w:rsidR="00235B88">
        <w:rPr>
          <w:rFonts w:ascii="Times New Roman" w:hAnsi="Times New Roman" w:cs="Times New Roman"/>
          <w:b/>
          <w:sz w:val="28"/>
          <w:szCs w:val="28"/>
        </w:rPr>
        <w:t xml:space="preserve"> Кропивницької районної ради </w:t>
      </w:r>
      <w:r w:rsidRPr="00AB41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5B88">
        <w:rPr>
          <w:rFonts w:ascii="Times New Roman" w:hAnsi="Times New Roman" w:cs="Times New Roman"/>
          <w:b/>
          <w:sz w:val="28"/>
          <w:szCs w:val="28"/>
        </w:rPr>
        <w:t>Кропивницька</w:t>
      </w:r>
      <w:r w:rsidRPr="00AB411A">
        <w:rPr>
          <w:rFonts w:ascii="Times New Roman" w:hAnsi="Times New Roman" w:cs="Times New Roman"/>
          <w:b/>
          <w:sz w:val="28"/>
          <w:szCs w:val="28"/>
        </w:rPr>
        <w:t xml:space="preserve"> центральна районна лікарня»</w:t>
      </w:r>
    </w:p>
    <w:p w:rsidR="00AB411A" w:rsidRPr="00AB411A" w:rsidRDefault="00AB411A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1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35B88">
        <w:rPr>
          <w:rFonts w:ascii="Times New Roman" w:hAnsi="Times New Roman" w:cs="Times New Roman"/>
          <w:b/>
          <w:sz w:val="28"/>
          <w:szCs w:val="28"/>
        </w:rPr>
        <w:t>2</w:t>
      </w:r>
      <w:r w:rsidRPr="00AB411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9"/>
        <w:gridCol w:w="2654"/>
        <w:gridCol w:w="6135"/>
        <w:gridCol w:w="1554"/>
        <w:gridCol w:w="1990"/>
        <w:gridCol w:w="2593"/>
      </w:tblGrid>
      <w:tr w:rsidR="00AB411A" w:rsidRPr="00695B06" w:rsidTr="00D4457C">
        <w:trPr>
          <w:trHeight w:val="829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№ з/п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6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Перелік заходів програми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Строк виконання заходу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0650DD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 xml:space="preserve">Джерела </w:t>
            </w:r>
            <w:r w:rsidR="00AB411A" w:rsidRPr="00695B06">
              <w:rPr>
                <w:rFonts w:ascii="Times New Roman" w:hAnsi="Times New Roman" w:cs="Times New Roman"/>
                <w:bCs/>
                <w:szCs w:val="28"/>
              </w:rPr>
              <w:t>фінансування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0650DD" w:rsidP="00EB148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Орієнтовні обсяги фінан</w:t>
            </w:r>
            <w:r w:rsidR="00EB1483">
              <w:rPr>
                <w:rFonts w:ascii="Times New Roman" w:hAnsi="Times New Roman" w:cs="Times New Roman"/>
                <w:bCs/>
                <w:szCs w:val="28"/>
              </w:rPr>
              <w:t xml:space="preserve">сування, </w:t>
            </w:r>
            <w:r w:rsidR="00AB411A" w:rsidRPr="00695B06">
              <w:rPr>
                <w:rFonts w:ascii="Times New Roman" w:hAnsi="Times New Roman" w:cs="Times New Roman"/>
                <w:bCs/>
                <w:szCs w:val="28"/>
              </w:rPr>
              <w:t xml:space="preserve"> грн.</w:t>
            </w:r>
          </w:p>
        </w:tc>
      </w:tr>
      <w:tr w:rsidR="00AB411A" w:rsidRPr="00695B06" w:rsidTr="00D4457C">
        <w:trPr>
          <w:trHeight w:val="519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235B88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2022</w:t>
            </w:r>
          </w:p>
        </w:tc>
      </w:tr>
      <w:tr w:rsidR="00AB411A" w:rsidRPr="00695B06" w:rsidTr="007C2029">
        <w:trPr>
          <w:trHeight w:val="27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37485B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AB411A" w:rsidRPr="00695B06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Оплата комунальних послуг та енергоносіїв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4F37EC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202</w:t>
            </w:r>
            <w:r w:rsidR="00235B8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1A" w:rsidRPr="00695B06" w:rsidRDefault="00AB411A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Районний,</w:t>
            </w:r>
          </w:p>
          <w:p w:rsidR="00AB411A" w:rsidRPr="00695B06" w:rsidRDefault="00AB411A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місцеві бюджети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B8" w:rsidRPr="00695B06" w:rsidRDefault="00415FF0" w:rsidP="007C2029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5000000,00</w:t>
            </w:r>
          </w:p>
        </w:tc>
      </w:tr>
      <w:tr w:rsidR="00AB411A" w:rsidRPr="00695B06" w:rsidTr="00D4457C">
        <w:trPr>
          <w:trHeight w:val="14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9" w:rsidRPr="00695B06" w:rsidRDefault="00CC3089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9" w:rsidRPr="00695B06" w:rsidRDefault="00AB411A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Всього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9" w:rsidRPr="00695B06" w:rsidRDefault="00CC3089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9" w:rsidRPr="00695B06" w:rsidRDefault="00CC3089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9" w:rsidRPr="00695B06" w:rsidRDefault="00CC3089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9" w:rsidRPr="00695B06" w:rsidRDefault="00362CE6" w:rsidP="007C2029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415FF0">
              <w:rPr>
                <w:rFonts w:ascii="Times New Roman" w:hAnsi="Times New Roman" w:cs="Times New Roman"/>
                <w:szCs w:val="28"/>
              </w:rPr>
              <w:t>000000,00</w:t>
            </w:r>
          </w:p>
        </w:tc>
      </w:tr>
    </w:tbl>
    <w:p w:rsidR="00AB411A" w:rsidRPr="00E344E3" w:rsidRDefault="00AB411A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411A" w:rsidRPr="00E344E3" w:rsidSect="00AB411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121"/>
    <w:multiLevelType w:val="multilevel"/>
    <w:tmpl w:val="939E8B0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A36AED"/>
    <w:multiLevelType w:val="hybridMultilevel"/>
    <w:tmpl w:val="EF60C3DA"/>
    <w:lvl w:ilvl="0" w:tplc="A406E6E2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">
    <w:nsid w:val="7E7228AB"/>
    <w:multiLevelType w:val="hybridMultilevel"/>
    <w:tmpl w:val="83B89AF4"/>
    <w:lvl w:ilvl="0" w:tplc="EB940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35E"/>
    <w:rsid w:val="000650DD"/>
    <w:rsid w:val="000937D1"/>
    <w:rsid w:val="000A1264"/>
    <w:rsid w:val="00104EF2"/>
    <w:rsid w:val="00143CA0"/>
    <w:rsid w:val="00164A8C"/>
    <w:rsid w:val="001C6AB6"/>
    <w:rsid w:val="00226EDB"/>
    <w:rsid w:val="00235B88"/>
    <w:rsid w:val="00244FB5"/>
    <w:rsid w:val="002603AE"/>
    <w:rsid w:val="003145CD"/>
    <w:rsid w:val="00362CE6"/>
    <w:rsid w:val="003705B3"/>
    <w:rsid w:val="0037485B"/>
    <w:rsid w:val="00387F9D"/>
    <w:rsid w:val="00390877"/>
    <w:rsid w:val="00415FF0"/>
    <w:rsid w:val="004754A9"/>
    <w:rsid w:val="004F22BE"/>
    <w:rsid w:val="004F37EC"/>
    <w:rsid w:val="004F64A3"/>
    <w:rsid w:val="005A0B5B"/>
    <w:rsid w:val="0064318E"/>
    <w:rsid w:val="00695B06"/>
    <w:rsid w:val="007C2029"/>
    <w:rsid w:val="00857AB9"/>
    <w:rsid w:val="00890F73"/>
    <w:rsid w:val="008C5E16"/>
    <w:rsid w:val="008D3541"/>
    <w:rsid w:val="00941803"/>
    <w:rsid w:val="00946FB8"/>
    <w:rsid w:val="00964BB3"/>
    <w:rsid w:val="00987909"/>
    <w:rsid w:val="009A0F9D"/>
    <w:rsid w:val="009C5AD4"/>
    <w:rsid w:val="00A55FB6"/>
    <w:rsid w:val="00A73F90"/>
    <w:rsid w:val="00A905E6"/>
    <w:rsid w:val="00AB411A"/>
    <w:rsid w:val="00B44A17"/>
    <w:rsid w:val="00B82934"/>
    <w:rsid w:val="00C149F5"/>
    <w:rsid w:val="00C340F3"/>
    <w:rsid w:val="00C74D44"/>
    <w:rsid w:val="00CB735E"/>
    <w:rsid w:val="00CC3089"/>
    <w:rsid w:val="00CF1B5A"/>
    <w:rsid w:val="00D1427C"/>
    <w:rsid w:val="00D4457C"/>
    <w:rsid w:val="00DC2D65"/>
    <w:rsid w:val="00DD670D"/>
    <w:rsid w:val="00DE5912"/>
    <w:rsid w:val="00E1795C"/>
    <w:rsid w:val="00E344E3"/>
    <w:rsid w:val="00EB1483"/>
    <w:rsid w:val="00EF01B2"/>
    <w:rsid w:val="00F27104"/>
    <w:rsid w:val="00F32A45"/>
    <w:rsid w:val="00FB4484"/>
    <w:rsid w:val="00FD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4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E344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44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E34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Sylfaen12pt">
    <w:name w:val="Основной текст (2) + Sylfaen;12 pt;Курсив"/>
    <w:basedOn w:val="a0"/>
    <w:rsid w:val="00E344E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344E3"/>
    <w:pPr>
      <w:shd w:val="clear" w:color="auto" w:fill="FFFFFF"/>
      <w:spacing w:before="3600" w:line="35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344E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1"/>
    <w:rsid w:val="002603A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2603AE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">
    <w:name w:val="Основной текст Знак1"/>
    <w:link w:val="a3"/>
    <w:rsid w:val="00260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AB9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4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E344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44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E34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Sylfaen12pt">
    <w:name w:val="Основной текст (2) + Sylfaen;12 pt;Курсив"/>
    <w:basedOn w:val="a0"/>
    <w:rsid w:val="00E344E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344E3"/>
    <w:pPr>
      <w:shd w:val="clear" w:color="auto" w:fill="FFFFFF"/>
      <w:spacing w:before="3600" w:line="35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344E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1"/>
    <w:rsid w:val="002603A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2603AE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">
    <w:name w:val="Основной текст Знак1"/>
    <w:link w:val="a3"/>
    <w:rsid w:val="002603A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AB9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B0D44-44D0-48CA-BFC2-058DEB8C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1</cp:lastModifiedBy>
  <cp:revision>17</cp:revision>
  <cp:lastPrinted>2021-12-13T13:25:00Z</cp:lastPrinted>
  <dcterms:created xsi:type="dcterms:W3CDTF">2021-11-15T08:11:00Z</dcterms:created>
  <dcterms:modified xsi:type="dcterms:W3CDTF">2021-12-13T13:27:00Z</dcterms:modified>
</cp:coreProperties>
</file>