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806" w:rsidRPr="00FC0806" w:rsidRDefault="004533C4" w:rsidP="004533C4">
      <w:pPr>
        <w:spacing w:after="0" w:line="360" w:lineRule="auto"/>
        <w:ind w:left="5670"/>
        <w:jc w:val="both"/>
        <w:rPr>
          <w:rFonts w:ascii="Times New Roman" w:hAnsi="Times New Roman" w:cs="Times New Roman"/>
          <w:b/>
          <w:sz w:val="28"/>
          <w:szCs w:val="28"/>
        </w:rPr>
      </w:pPr>
      <w:r>
        <w:rPr>
          <w:rFonts w:ascii="Times New Roman" w:hAnsi="Times New Roman" w:cs="Times New Roman"/>
          <w:b/>
          <w:sz w:val="28"/>
          <w:szCs w:val="28"/>
        </w:rPr>
        <w:t>ЗАТВЕРДЖЕ</w:t>
      </w:r>
      <w:r w:rsidR="00FC0806" w:rsidRPr="00FC0806">
        <w:rPr>
          <w:rFonts w:ascii="Times New Roman" w:hAnsi="Times New Roman" w:cs="Times New Roman"/>
          <w:b/>
          <w:sz w:val="28"/>
          <w:szCs w:val="28"/>
        </w:rPr>
        <w:t>НО</w:t>
      </w:r>
    </w:p>
    <w:p w:rsidR="00FC0806" w:rsidRDefault="004533C4" w:rsidP="004533C4">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Рішення</w:t>
      </w:r>
      <w:r w:rsidR="009672CE">
        <w:rPr>
          <w:rFonts w:ascii="Times New Roman" w:hAnsi="Times New Roman" w:cs="Times New Roman"/>
          <w:sz w:val="28"/>
          <w:szCs w:val="28"/>
        </w:rPr>
        <w:t xml:space="preserve"> Кропивницької районної </w:t>
      </w:r>
      <w:r>
        <w:rPr>
          <w:rFonts w:ascii="Times New Roman" w:hAnsi="Times New Roman" w:cs="Times New Roman"/>
          <w:sz w:val="28"/>
          <w:szCs w:val="28"/>
        </w:rPr>
        <w:t>ради</w:t>
      </w:r>
    </w:p>
    <w:p w:rsidR="00FC0806" w:rsidRDefault="004533C4" w:rsidP="004533C4">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___</w:t>
      </w:r>
      <w:r w:rsidR="00FC0806">
        <w:rPr>
          <w:rFonts w:ascii="Times New Roman" w:hAnsi="Times New Roman" w:cs="Times New Roman"/>
          <w:sz w:val="28"/>
          <w:szCs w:val="28"/>
        </w:rPr>
        <w:t xml:space="preserve"> вересня 2021 року № </w:t>
      </w:r>
      <w:r>
        <w:rPr>
          <w:rFonts w:ascii="Times New Roman" w:hAnsi="Times New Roman" w:cs="Times New Roman"/>
          <w:sz w:val="28"/>
          <w:szCs w:val="28"/>
        </w:rPr>
        <w:t>____</w:t>
      </w:r>
    </w:p>
    <w:p w:rsidR="00FC0806" w:rsidRDefault="00FC0806" w:rsidP="00FC0806">
      <w:pPr>
        <w:spacing w:after="0" w:line="240" w:lineRule="auto"/>
        <w:ind w:left="5103"/>
        <w:jc w:val="both"/>
        <w:rPr>
          <w:rFonts w:ascii="Times New Roman" w:hAnsi="Times New Roman" w:cs="Times New Roman"/>
          <w:sz w:val="28"/>
          <w:szCs w:val="28"/>
        </w:rPr>
      </w:pPr>
    </w:p>
    <w:p w:rsidR="00FC0806" w:rsidRPr="005E3891" w:rsidRDefault="00FC0806" w:rsidP="00FC0806">
      <w:pPr>
        <w:spacing w:after="0" w:line="240" w:lineRule="auto"/>
        <w:jc w:val="center"/>
        <w:rPr>
          <w:rFonts w:ascii="Times New Roman" w:hAnsi="Times New Roman" w:cs="Times New Roman"/>
          <w:b/>
          <w:sz w:val="28"/>
          <w:szCs w:val="28"/>
        </w:rPr>
      </w:pPr>
      <w:r w:rsidRPr="005E3891">
        <w:rPr>
          <w:rFonts w:ascii="Times New Roman" w:hAnsi="Times New Roman" w:cs="Times New Roman"/>
          <w:b/>
          <w:sz w:val="28"/>
          <w:szCs w:val="28"/>
        </w:rPr>
        <w:t>ПРОГНОЗ</w:t>
      </w:r>
    </w:p>
    <w:p w:rsidR="00FC0806" w:rsidRPr="009672CE" w:rsidRDefault="00FC0806" w:rsidP="00FC0806">
      <w:pPr>
        <w:spacing w:after="0" w:line="240" w:lineRule="auto"/>
        <w:jc w:val="center"/>
        <w:rPr>
          <w:rFonts w:ascii="Times New Roman" w:hAnsi="Times New Roman" w:cs="Times New Roman"/>
          <w:b/>
          <w:sz w:val="28"/>
          <w:szCs w:val="28"/>
        </w:rPr>
      </w:pPr>
      <w:r w:rsidRPr="009672CE">
        <w:rPr>
          <w:rFonts w:ascii="Times New Roman" w:hAnsi="Times New Roman" w:cs="Times New Roman"/>
          <w:b/>
          <w:sz w:val="28"/>
          <w:szCs w:val="28"/>
        </w:rPr>
        <w:t>районного бюджету Кропивницького району на 2022-2024 роки</w:t>
      </w:r>
    </w:p>
    <w:p w:rsidR="00FC0806" w:rsidRPr="009672CE" w:rsidRDefault="00FC0806" w:rsidP="00FC0806">
      <w:pPr>
        <w:spacing w:after="0" w:line="240" w:lineRule="auto"/>
        <w:jc w:val="center"/>
        <w:rPr>
          <w:rFonts w:ascii="Times New Roman" w:hAnsi="Times New Roman" w:cs="Times New Roman"/>
          <w:b/>
          <w:sz w:val="28"/>
          <w:szCs w:val="28"/>
        </w:rPr>
      </w:pPr>
      <w:r w:rsidRPr="009672CE">
        <w:rPr>
          <w:rFonts w:ascii="Times New Roman" w:hAnsi="Times New Roman" w:cs="Times New Roman"/>
          <w:b/>
          <w:sz w:val="28"/>
          <w:szCs w:val="28"/>
        </w:rPr>
        <w:t>(код бюджету 11308200000)</w:t>
      </w:r>
    </w:p>
    <w:p w:rsidR="005E3891" w:rsidRPr="00FC0806" w:rsidRDefault="005E3891" w:rsidP="00FC0806">
      <w:pPr>
        <w:spacing w:after="0" w:line="240" w:lineRule="auto"/>
        <w:jc w:val="center"/>
        <w:rPr>
          <w:rFonts w:ascii="Times New Roman" w:hAnsi="Times New Roman" w:cs="Times New Roman"/>
          <w:sz w:val="28"/>
          <w:szCs w:val="28"/>
        </w:rPr>
      </w:pPr>
    </w:p>
    <w:p w:rsidR="00B64E4D" w:rsidRPr="00FF5CBD" w:rsidRDefault="00B64E4D" w:rsidP="009672CE">
      <w:pPr>
        <w:spacing w:after="0" w:line="360" w:lineRule="auto"/>
        <w:ind w:firstLine="567"/>
        <w:jc w:val="center"/>
        <w:rPr>
          <w:rFonts w:ascii="Times New Roman" w:hAnsi="Times New Roman" w:cs="Times New Roman"/>
          <w:b/>
          <w:sz w:val="32"/>
        </w:rPr>
      </w:pPr>
      <w:r w:rsidRPr="00FF5CBD">
        <w:rPr>
          <w:rFonts w:ascii="Times New Roman" w:hAnsi="Times New Roman" w:cs="Times New Roman"/>
          <w:b/>
          <w:sz w:val="32"/>
        </w:rPr>
        <w:t>І. Загальна частина</w:t>
      </w:r>
    </w:p>
    <w:p w:rsidR="00B64E4D" w:rsidRPr="00FF5CBD" w:rsidRDefault="00B64E4D" w:rsidP="00FC0806">
      <w:pPr>
        <w:spacing w:after="0"/>
        <w:ind w:firstLine="567"/>
        <w:jc w:val="both"/>
        <w:rPr>
          <w:rFonts w:ascii="Times New Roman" w:hAnsi="Times New Roman" w:cs="Times New Roman"/>
          <w:sz w:val="28"/>
        </w:rPr>
      </w:pPr>
      <w:r w:rsidRPr="00FF5CBD">
        <w:rPr>
          <w:rFonts w:ascii="Times New Roman" w:hAnsi="Times New Roman" w:cs="Times New Roman"/>
          <w:sz w:val="28"/>
        </w:rPr>
        <w:t xml:space="preserve">Прогноз районного бюджету на 2022 - 2024 (далі - Прогноз) роки ґрунтується на положеннях Бюджетного кодексу України, Бюджетної декларації на 2022-2024 роки, схваленої постановою Кабінету Міністрів України від </w:t>
      </w:r>
      <w:r w:rsidR="0023467A">
        <w:rPr>
          <w:rFonts w:ascii="Times New Roman" w:hAnsi="Times New Roman" w:cs="Times New Roman"/>
          <w:sz w:val="28"/>
        </w:rPr>
        <w:t xml:space="preserve">                      </w:t>
      </w:r>
      <w:r w:rsidRPr="00FF5CBD">
        <w:rPr>
          <w:rFonts w:ascii="Times New Roman" w:hAnsi="Times New Roman" w:cs="Times New Roman"/>
          <w:sz w:val="28"/>
        </w:rPr>
        <w:t xml:space="preserve">31 травня 2021 року № 548, Програми діяльності Кабінету Міністрів України, затвердженої постановою Кабінету Міністрів України від 12 червня 2020 року </w:t>
      </w:r>
      <w:r w:rsidR="0023467A">
        <w:rPr>
          <w:rFonts w:ascii="Times New Roman" w:hAnsi="Times New Roman" w:cs="Times New Roman"/>
          <w:sz w:val="28"/>
        </w:rPr>
        <w:t xml:space="preserve"> </w:t>
      </w:r>
      <w:r w:rsidRPr="00FF5CBD">
        <w:rPr>
          <w:rFonts w:ascii="Times New Roman" w:hAnsi="Times New Roman" w:cs="Times New Roman"/>
          <w:sz w:val="28"/>
        </w:rPr>
        <w:t xml:space="preserve">№ 471, Національної економічної стратегії на період до 2030 року, затвердженої постановою Кабінету Міністрів України від 03 березня 2021 № </w:t>
      </w:r>
      <w:r w:rsidR="00875A77" w:rsidRPr="00FF5CBD">
        <w:rPr>
          <w:rFonts w:ascii="Times New Roman" w:hAnsi="Times New Roman" w:cs="Times New Roman"/>
          <w:sz w:val="28"/>
        </w:rPr>
        <w:t>179</w:t>
      </w:r>
      <w:r w:rsidRPr="00FF5CBD">
        <w:rPr>
          <w:rFonts w:ascii="Times New Roman" w:hAnsi="Times New Roman" w:cs="Times New Roman"/>
          <w:sz w:val="28"/>
        </w:rPr>
        <w:t>.</w:t>
      </w:r>
    </w:p>
    <w:p w:rsidR="00B64E4D" w:rsidRPr="00FF5CBD" w:rsidRDefault="00B64E4D" w:rsidP="00B64E4D">
      <w:pPr>
        <w:ind w:firstLine="567"/>
        <w:jc w:val="both"/>
        <w:rPr>
          <w:rFonts w:ascii="Times New Roman" w:hAnsi="Times New Roman" w:cs="Times New Roman"/>
          <w:sz w:val="28"/>
        </w:rPr>
      </w:pPr>
      <w:r w:rsidRPr="00FF5CBD">
        <w:rPr>
          <w:rFonts w:ascii="Times New Roman" w:hAnsi="Times New Roman" w:cs="Times New Roman"/>
          <w:sz w:val="28"/>
        </w:rPr>
        <w:t xml:space="preserve">Прогноз складено з метою дотримання вимог Бюджетного кодексу України в частині обов’язковості складання документу середньострокового бюджетного планування, що визначає показники місцевого бюджету на середньостроковий період і є основою для складання проекту місцевого бюджету, визначення орієнтирів для складання прогнозів місцевих бюджетів інших рівнів, складання планів діяльності головними розпорядниками коштів районного бюджету, формування ними ефективної та спроможної мережі підвідомчих установ, здійснення своєчасних підготовчих заходів </w:t>
      </w:r>
      <w:r w:rsidR="00A672B5">
        <w:rPr>
          <w:rFonts w:ascii="Times New Roman" w:hAnsi="Times New Roman" w:cs="Times New Roman"/>
          <w:sz w:val="28"/>
        </w:rPr>
        <w:t>з</w:t>
      </w:r>
      <w:r w:rsidRPr="00FF5CBD">
        <w:rPr>
          <w:rFonts w:ascii="Times New Roman" w:hAnsi="Times New Roman" w:cs="Times New Roman"/>
          <w:sz w:val="28"/>
        </w:rPr>
        <w:t xml:space="preserve"> її формування.</w:t>
      </w:r>
    </w:p>
    <w:p w:rsidR="00B64E4D" w:rsidRPr="00FF5CBD" w:rsidRDefault="00B64E4D" w:rsidP="00B64E4D">
      <w:pPr>
        <w:ind w:firstLine="567"/>
        <w:jc w:val="both"/>
        <w:rPr>
          <w:rFonts w:ascii="Times New Roman" w:hAnsi="Times New Roman" w:cs="Times New Roman"/>
          <w:sz w:val="28"/>
        </w:rPr>
      </w:pPr>
      <w:r w:rsidRPr="00FF5CBD">
        <w:rPr>
          <w:rFonts w:ascii="Times New Roman" w:hAnsi="Times New Roman" w:cs="Times New Roman"/>
          <w:sz w:val="28"/>
        </w:rPr>
        <w:t>Основними завданнями бюджетної політики на території району в середньостроковій перспективі залишаються, як i в попередні роки, забезпечення надання бюджетними установами якісних соціальних послуг населенню району, фінансове забезпечення виконання державних та регіональних програм соціально-економічного розвитку Кропивницького району відповідно до законодавства, підтримка i розвиток окремих напрямів i галузей діяльності суспільства в межах фінансової спроможності районного бюджету.</w:t>
      </w:r>
    </w:p>
    <w:p w:rsidR="00B64E4D" w:rsidRPr="00FF5CBD" w:rsidRDefault="00B64E4D" w:rsidP="00B64E4D">
      <w:pPr>
        <w:ind w:firstLine="567"/>
        <w:jc w:val="both"/>
        <w:rPr>
          <w:rFonts w:ascii="Times New Roman" w:hAnsi="Times New Roman" w:cs="Times New Roman"/>
          <w:sz w:val="28"/>
        </w:rPr>
      </w:pPr>
      <w:r w:rsidRPr="00FF5CBD">
        <w:rPr>
          <w:rFonts w:ascii="Times New Roman" w:hAnsi="Times New Roman" w:cs="Times New Roman"/>
          <w:sz w:val="28"/>
        </w:rPr>
        <w:t>Прогноз на 2022 - 2024 роки містить цілі державної i регіональної політики y відповідній сфері діяльності, формування та/або реалізацію якої забезпечують головні розпорядники коштів районного бюджету, та показники їх досягнення на 2022 - 2024 роки у межах визначених граничних показників видатків та надання кредитів.</w:t>
      </w:r>
    </w:p>
    <w:p w:rsidR="00B64E4D" w:rsidRPr="00FF5CBD" w:rsidRDefault="00B64E4D" w:rsidP="00220321">
      <w:pPr>
        <w:ind w:firstLine="567"/>
        <w:jc w:val="both"/>
        <w:rPr>
          <w:rFonts w:ascii="Times New Roman" w:hAnsi="Times New Roman" w:cs="Times New Roman"/>
          <w:sz w:val="28"/>
        </w:rPr>
      </w:pPr>
      <w:r w:rsidRPr="00FF5CBD">
        <w:rPr>
          <w:rFonts w:ascii="Times New Roman" w:hAnsi="Times New Roman" w:cs="Times New Roman"/>
          <w:sz w:val="28"/>
        </w:rPr>
        <w:t xml:space="preserve">Очікуваними результатами реалізації бюджетної політики в середньостроковій перспективі є своєчасна виплата заробітної плати </w:t>
      </w:r>
      <w:r w:rsidRPr="00FF5CBD">
        <w:rPr>
          <w:rFonts w:ascii="Times New Roman" w:hAnsi="Times New Roman" w:cs="Times New Roman"/>
          <w:sz w:val="28"/>
        </w:rPr>
        <w:lastRenderedPageBreak/>
        <w:t xml:space="preserve">працівникам бюджетних установ та недопущення утворення простроченої кредиторської заборгованості за такими виплатами, своєчасна оплата енергоносіїв, які споживаються бюджетними установами, які фінансуються з районного бюджету, забезпечення належного фінансування проектів та заходів, які забезпечуються за рахунок трансфертів з інших бюджетів у розмірах, визначених у рішеннях про такі бюджети, недопущення утворення заборгованості за видатками </w:t>
      </w:r>
      <w:r w:rsidR="00220321" w:rsidRPr="00FF5CBD">
        <w:rPr>
          <w:rFonts w:ascii="Times New Roman" w:hAnsi="Times New Roman" w:cs="Times New Roman"/>
          <w:sz w:val="28"/>
        </w:rPr>
        <w:t>районного</w:t>
      </w:r>
      <w:r w:rsidRPr="00FF5CBD">
        <w:rPr>
          <w:rFonts w:ascii="Times New Roman" w:hAnsi="Times New Roman" w:cs="Times New Roman"/>
          <w:sz w:val="28"/>
        </w:rPr>
        <w:t xml:space="preserve"> бюджету, фінансове забезпечення виконання власних та делегованих повноважень, фінансове забезпечення виконання головними розпорядниками бюджет</w:t>
      </w:r>
      <w:r w:rsidR="00220321" w:rsidRPr="00FF5CBD">
        <w:rPr>
          <w:rFonts w:ascii="Times New Roman" w:hAnsi="Times New Roman" w:cs="Times New Roman"/>
          <w:sz w:val="28"/>
        </w:rPr>
        <w:t>них коштів їх планів діяльності.</w:t>
      </w:r>
    </w:p>
    <w:p w:rsidR="00B64E4D" w:rsidRPr="00FF5CBD" w:rsidRDefault="00B64E4D" w:rsidP="00B64E4D">
      <w:pPr>
        <w:ind w:firstLine="567"/>
        <w:jc w:val="both"/>
        <w:rPr>
          <w:rFonts w:ascii="Times New Roman" w:hAnsi="Times New Roman" w:cs="Times New Roman"/>
          <w:sz w:val="28"/>
        </w:rPr>
      </w:pPr>
      <w:r w:rsidRPr="00FF5CBD">
        <w:rPr>
          <w:rFonts w:ascii="Times New Roman" w:hAnsi="Times New Roman" w:cs="Times New Roman"/>
          <w:sz w:val="28"/>
        </w:rPr>
        <w:t>Разом з тим показники Прогнозу можуть перебувати під впливом</w:t>
      </w:r>
      <w:r w:rsidR="00220321" w:rsidRPr="00FF5CBD">
        <w:rPr>
          <w:rFonts w:ascii="Times New Roman" w:hAnsi="Times New Roman" w:cs="Times New Roman"/>
          <w:sz w:val="28"/>
        </w:rPr>
        <w:t xml:space="preserve"> </w:t>
      </w:r>
      <w:r w:rsidRPr="00FF5CBD">
        <w:rPr>
          <w:rFonts w:ascii="Times New Roman" w:hAnsi="Times New Roman" w:cs="Times New Roman"/>
          <w:sz w:val="28"/>
        </w:rPr>
        <w:t>потенційних чинників як макроекономічного середовища, так і спонтанних дій</w:t>
      </w:r>
      <w:r w:rsidR="00220321" w:rsidRPr="00FF5CBD">
        <w:rPr>
          <w:rFonts w:ascii="Times New Roman" w:hAnsi="Times New Roman" w:cs="Times New Roman"/>
          <w:sz w:val="28"/>
        </w:rPr>
        <w:t xml:space="preserve"> </w:t>
      </w:r>
      <w:r w:rsidRPr="00FF5CBD">
        <w:rPr>
          <w:rFonts w:ascii="Times New Roman" w:hAnsi="Times New Roman" w:cs="Times New Roman"/>
          <w:sz w:val="28"/>
        </w:rPr>
        <w:t>чи рішень центральних органів влади.</w:t>
      </w:r>
    </w:p>
    <w:p w:rsidR="00B64E4D" w:rsidRPr="00FF5CBD" w:rsidRDefault="00B64E4D" w:rsidP="00B64E4D">
      <w:pPr>
        <w:ind w:firstLine="567"/>
        <w:jc w:val="both"/>
        <w:rPr>
          <w:rFonts w:ascii="Times New Roman" w:hAnsi="Times New Roman" w:cs="Times New Roman"/>
          <w:sz w:val="28"/>
        </w:rPr>
      </w:pPr>
      <w:r w:rsidRPr="00FF5CBD">
        <w:rPr>
          <w:rFonts w:ascii="Times New Roman" w:hAnsi="Times New Roman" w:cs="Times New Roman"/>
          <w:sz w:val="28"/>
        </w:rPr>
        <w:t>Показники Прогнозу можуть змінюватись внаслідок:</w:t>
      </w:r>
    </w:p>
    <w:p w:rsidR="00B64E4D" w:rsidRPr="00FF5CBD" w:rsidRDefault="00B64E4D" w:rsidP="00B64E4D">
      <w:pPr>
        <w:ind w:firstLine="567"/>
        <w:jc w:val="both"/>
        <w:rPr>
          <w:rFonts w:ascii="Times New Roman" w:hAnsi="Times New Roman" w:cs="Times New Roman"/>
          <w:sz w:val="28"/>
        </w:rPr>
      </w:pPr>
      <w:r w:rsidRPr="00FF5CBD">
        <w:rPr>
          <w:rFonts w:ascii="Times New Roman" w:hAnsi="Times New Roman" w:cs="Times New Roman"/>
          <w:sz w:val="28"/>
        </w:rPr>
        <w:t>- підвищення фактичних цін i тарифів на енергоносії понад рівень,</w:t>
      </w:r>
      <w:r w:rsidR="00220321" w:rsidRPr="00FF5CBD">
        <w:rPr>
          <w:rFonts w:ascii="Times New Roman" w:hAnsi="Times New Roman" w:cs="Times New Roman"/>
          <w:sz w:val="28"/>
        </w:rPr>
        <w:t xml:space="preserve"> </w:t>
      </w:r>
      <w:r w:rsidRPr="00FF5CBD">
        <w:rPr>
          <w:rFonts w:ascii="Times New Roman" w:hAnsi="Times New Roman" w:cs="Times New Roman"/>
          <w:sz w:val="28"/>
        </w:rPr>
        <w:t>визначений у Бюджетній декларації;</w:t>
      </w:r>
    </w:p>
    <w:p w:rsidR="00B64E4D" w:rsidRPr="00FF5CBD" w:rsidRDefault="00B64E4D" w:rsidP="00B64E4D">
      <w:pPr>
        <w:ind w:firstLine="567"/>
        <w:jc w:val="both"/>
        <w:rPr>
          <w:rFonts w:ascii="Times New Roman" w:hAnsi="Times New Roman" w:cs="Times New Roman"/>
          <w:sz w:val="28"/>
        </w:rPr>
      </w:pPr>
      <w:r w:rsidRPr="00FF5CBD">
        <w:rPr>
          <w:rFonts w:ascii="Times New Roman" w:hAnsi="Times New Roman" w:cs="Times New Roman"/>
          <w:sz w:val="28"/>
        </w:rPr>
        <w:t>- прийняття центральними органами рішень, які призводять до збільшення</w:t>
      </w:r>
      <w:r w:rsidR="00220321" w:rsidRPr="00FF5CBD">
        <w:rPr>
          <w:rFonts w:ascii="Times New Roman" w:hAnsi="Times New Roman" w:cs="Times New Roman"/>
          <w:sz w:val="28"/>
        </w:rPr>
        <w:t xml:space="preserve"> </w:t>
      </w:r>
      <w:r w:rsidRPr="00FF5CBD">
        <w:rPr>
          <w:rFonts w:ascii="Times New Roman" w:hAnsi="Times New Roman" w:cs="Times New Roman"/>
          <w:sz w:val="28"/>
        </w:rPr>
        <w:t>видатків місцевих бюджетів, без передачі відповідного фінансового ресурсу на</w:t>
      </w:r>
      <w:r w:rsidR="00220321" w:rsidRPr="00FF5CBD">
        <w:rPr>
          <w:rFonts w:ascii="Times New Roman" w:hAnsi="Times New Roman" w:cs="Times New Roman"/>
          <w:sz w:val="28"/>
        </w:rPr>
        <w:t xml:space="preserve"> </w:t>
      </w:r>
      <w:r w:rsidRPr="00FF5CBD">
        <w:rPr>
          <w:rFonts w:ascii="Times New Roman" w:hAnsi="Times New Roman" w:cs="Times New Roman"/>
          <w:sz w:val="28"/>
        </w:rPr>
        <w:t>їх виконання;</w:t>
      </w:r>
    </w:p>
    <w:p w:rsidR="00B64E4D" w:rsidRPr="00FF5CBD" w:rsidRDefault="00220321" w:rsidP="00B64E4D">
      <w:pPr>
        <w:ind w:firstLine="567"/>
        <w:jc w:val="both"/>
        <w:rPr>
          <w:rFonts w:ascii="Times New Roman" w:hAnsi="Times New Roman" w:cs="Times New Roman"/>
          <w:sz w:val="28"/>
        </w:rPr>
      </w:pPr>
      <w:r w:rsidRPr="00FF5CBD">
        <w:rPr>
          <w:rFonts w:ascii="Times New Roman" w:hAnsi="Times New Roman" w:cs="Times New Roman"/>
          <w:sz w:val="28"/>
        </w:rPr>
        <w:t>- невиконання дохі</w:t>
      </w:r>
      <w:r w:rsidR="00B64E4D" w:rsidRPr="00FF5CBD">
        <w:rPr>
          <w:rFonts w:ascii="Times New Roman" w:hAnsi="Times New Roman" w:cs="Times New Roman"/>
          <w:sz w:val="28"/>
        </w:rPr>
        <w:t xml:space="preserve">дної частини </w:t>
      </w:r>
      <w:r w:rsidR="000F6368" w:rsidRPr="00FF5CBD">
        <w:rPr>
          <w:rFonts w:ascii="Times New Roman" w:hAnsi="Times New Roman" w:cs="Times New Roman"/>
          <w:sz w:val="28"/>
        </w:rPr>
        <w:t>районного бюджету</w:t>
      </w:r>
      <w:r w:rsidR="00B64E4D" w:rsidRPr="00FF5CBD">
        <w:rPr>
          <w:rFonts w:ascii="Times New Roman" w:hAnsi="Times New Roman" w:cs="Times New Roman"/>
          <w:sz w:val="28"/>
        </w:rPr>
        <w:t>;</w:t>
      </w:r>
    </w:p>
    <w:p w:rsidR="00B64E4D" w:rsidRPr="00FF5CBD" w:rsidRDefault="00B64E4D" w:rsidP="00B64E4D">
      <w:pPr>
        <w:ind w:firstLine="567"/>
        <w:jc w:val="both"/>
        <w:rPr>
          <w:rFonts w:ascii="Times New Roman" w:hAnsi="Times New Roman" w:cs="Times New Roman"/>
          <w:sz w:val="28"/>
        </w:rPr>
      </w:pPr>
      <w:r w:rsidRPr="00FF5CBD">
        <w:rPr>
          <w:rFonts w:ascii="Times New Roman" w:hAnsi="Times New Roman" w:cs="Times New Roman"/>
          <w:sz w:val="28"/>
        </w:rPr>
        <w:t>- зміни порядків використання трансфертів, які призводять до погіршення</w:t>
      </w:r>
      <w:r w:rsidR="00602116" w:rsidRPr="00FF5CBD">
        <w:rPr>
          <w:rFonts w:ascii="Times New Roman" w:hAnsi="Times New Roman" w:cs="Times New Roman"/>
          <w:sz w:val="28"/>
        </w:rPr>
        <w:t xml:space="preserve"> </w:t>
      </w:r>
      <w:r w:rsidRPr="00FF5CBD">
        <w:rPr>
          <w:rFonts w:ascii="Times New Roman" w:hAnsi="Times New Roman" w:cs="Times New Roman"/>
          <w:sz w:val="28"/>
        </w:rPr>
        <w:t xml:space="preserve">стану забезпечення заходів, </w:t>
      </w:r>
      <w:r w:rsidR="00B3708D" w:rsidRPr="00FF5CBD">
        <w:rPr>
          <w:rFonts w:ascii="Times New Roman" w:hAnsi="Times New Roman" w:cs="Times New Roman"/>
          <w:sz w:val="28"/>
        </w:rPr>
        <w:t xml:space="preserve">на виконання місцевих програм, що фінансуються </w:t>
      </w:r>
      <w:r w:rsidRPr="00FF5CBD">
        <w:rPr>
          <w:rFonts w:ascii="Times New Roman" w:hAnsi="Times New Roman" w:cs="Times New Roman"/>
          <w:sz w:val="28"/>
        </w:rPr>
        <w:t xml:space="preserve"> за рахунок цих трансфертів, </w:t>
      </w:r>
      <w:r w:rsidR="00B3708D" w:rsidRPr="00FF5CBD">
        <w:rPr>
          <w:rFonts w:ascii="Times New Roman" w:hAnsi="Times New Roman" w:cs="Times New Roman"/>
          <w:sz w:val="28"/>
        </w:rPr>
        <w:t xml:space="preserve">чи </w:t>
      </w:r>
      <w:r w:rsidRPr="00FF5CBD">
        <w:rPr>
          <w:rFonts w:ascii="Times New Roman" w:hAnsi="Times New Roman" w:cs="Times New Roman"/>
          <w:sz w:val="28"/>
        </w:rPr>
        <w:t>вимагають додат</w:t>
      </w:r>
      <w:r w:rsidR="00B3708D" w:rsidRPr="00FF5CBD">
        <w:rPr>
          <w:rFonts w:ascii="Times New Roman" w:hAnsi="Times New Roman" w:cs="Times New Roman"/>
          <w:sz w:val="28"/>
        </w:rPr>
        <w:t>кових видатків з</w:t>
      </w:r>
      <w:r w:rsidRPr="00FF5CBD">
        <w:rPr>
          <w:rFonts w:ascii="Times New Roman" w:hAnsi="Times New Roman" w:cs="Times New Roman"/>
          <w:sz w:val="28"/>
        </w:rPr>
        <w:t xml:space="preserve"> місцевих бюджетів.</w:t>
      </w:r>
    </w:p>
    <w:p w:rsidR="00B64E4D" w:rsidRPr="00FF5CBD" w:rsidRDefault="00B64E4D" w:rsidP="00B64E4D">
      <w:pPr>
        <w:ind w:firstLine="567"/>
        <w:jc w:val="both"/>
        <w:rPr>
          <w:rFonts w:ascii="Times New Roman" w:hAnsi="Times New Roman" w:cs="Times New Roman"/>
          <w:sz w:val="28"/>
        </w:rPr>
      </w:pPr>
      <w:r w:rsidRPr="00FF5CBD">
        <w:rPr>
          <w:rFonts w:ascii="Times New Roman" w:hAnsi="Times New Roman" w:cs="Times New Roman"/>
          <w:sz w:val="28"/>
        </w:rPr>
        <w:t>Мінімізація зазначених ризиків практично не залежить від зусиль місцевих</w:t>
      </w:r>
      <w:r w:rsidR="00B3708D" w:rsidRPr="00FF5CBD">
        <w:rPr>
          <w:rFonts w:ascii="Times New Roman" w:hAnsi="Times New Roman" w:cs="Times New Roman"/>
          <w:sz w:val="28"/>
        </w:rPr>
        <w:t xml:space="preserve"> </w:t>
      </w:r>
      <w:r w:rsidRPr="00FF5CBD">
        <w:rPr>
          <w:rFonts w:ascii="Times New Roman" w:hAnsi="Times New Roman" w:cs="Times New Roman"/>
          <w:sz w:val="28"/>
        </w:rPr>
        <w:t>органів влади, тому у разі їх виникнення Прогноз потребуватиме кардинальної</w:t>
      </w:r>
      <w:r w:rsidR="00B3708D" w:rsidRPr="00FF5CBD">
        <w:rPr>
          <w:rFonts w:ascii="Times New Roman" w:hAnsi="Times New Roman" w:cs="Times New Roman"/>
          <w:sz w:val="28"/>
        </w:rPr>
        <w:t xml:space="preserve"> </w:t>
      </w:r>
      <w:r w:rsidRPr="00FF5CBD">
        <w:rPr>
          <w:rFonts w:ascii="Times New Roman" w:hAnsi="Times New Roman" w:cs="Times New Roman"/>
          <w:sz w:val="28"/>
        </w:rPr>
        <w:t>зміни, оскільки у разі ві</w:t>
      </w:r>
      <w:r w:rsidR="00B3708D" w:rsidRPr="00FF5CBD">
        <w:rPr>
          <w:rFonts w:ascii="Times New Roman" w:hAnsi="Times New Roman" w:cs="Times New Roman"/>
          <w:sz w:val="28"/>
        </w:rPr>
        <w:t>дсутності належної компенсації з</w:t>
      </w:r>
      <w:r w:rsidRPr="00FF5CBD">
        <w:rPr>
          <w:rFonts w:ascii="Times New Roman" w:hAnsi="Times New Roman" w:cs="Times New Roman"/>
          <w:sz w:val="28"/>
        </w:rPr>
        <w:t xml:space="preserve"> </w:t>
      </w:r>
      <w:r w:rsidR="00B3708D" w:rsidRPr="00FF5CBD">
        <w:rPr>
          <w:rFonts w:ascii="Times New Roman" w:hAnsi="Times New Roman" w:cs="Times New Roman"/>
          <w:sz w:val="28"/>
        </w:rPr>
        <w:t xml:space="preserve">Державного </w:t>
      </w:r>
      <w:r w:rsidRPr="00FF5CBD">
        <w:rPr>
          <w:rFonts w:ascii="Times New Roman" w:hAnsi="Times New Roman" w:cs="Times New Roman"/>
          <w:sz w:val="28"/>
        </w:rPr>
        <w:t>бюджету призведе до погіршення рівня забезпеченості власних та делегованих</w:t>
      </w:r>
      <w:r w:rsidR="00B3708D" w:rsidRPr="00FF5CBD">
        <w:rPr>
          <w:rFonts w:ascii="Times New Roman" w:hAnsi="Times New Roman" w:cs="Times New Roman"/>
          <w:sz w:val="28"/>
        </w:rPr>
        <w:t xml:space="preserve"> </w:t>
      </w:r>
      <w:r w:rsidRPr="00FF5CBD">
        <w:rPr>
          <w:rFonts w:ascii="Times New Roman" w:hAnsi="Times New Roman" w:cs="Times New Roman"/>
          <w:sz w:val="28"/>
        </w:rPr>
        <w:t>пов</w:t>
      </w:r>
      <w:r w:rsidR="00B3708D" w:rsidRPr="00FF5CBD">
        <w:rPr>
          <w:rFonts w:ascii="Times New Roman" w:hAnsi="Times New Roman" w:cs="Times New Roman"/>
          <w:sz w:val="28"/>
        </w:rPr>
        <w:t>новажень місцевих органів влади</w:t>
      </w:r>
      <w:r w:rsidRPr="00FF5CBD">
        <w:rPr>
          <w:rFonts w:ascii="Times New Roman" w:hAnsi="Times New Roman" w:cs="Times New Roman"/>
          <w:sz w:val="28"/>
        </w:rPr>
        <w:t xml:space="preserve"> </w:t>
      </w:r>
      <w:r w:rsidR="00B3708D" w:rsidRPr="00FF5CBD">
        <w:rPr>
          <w:rFonts w:ascii="Times New Roman" w:hAnsi="Times New Roman" w:cs="Times New Roman"/>
          <w:sz w:val="28"/>
        </w:rPr>
        <w:t>та</w:t>
      </w:r>
      <w:r w:rsidRPr="00FF5CBD">
        <w:rPr>
          <w:rFonts w:ascii="Times New Roman" w:hAnsi="Times New Roman" w:cs="Times New Roman"/>
          <w:sz w:val="28"/>
        </w:rPr>
        <w:t xml:space="preserve"> згортання низки проектів, які</w:t>
      </w:r>
      <w:r w:rsidR="00B3708D" w:rsidRPr="00FF5CBD">
        <w:rPr>
          <w:rFonts w:ascii="Times New Roman" w:hAnsi="Times New Roman" w:cs="Times New Roman"/>
          <w:sz w:val="28"/>
        </w:rPr>
        <w:t xml:space="preserve"> </w:t>
      </w:r>
      <w:r w:rsidRPr="00FF5CBD">
        <w:rPr>
          <w:rFonts w:ascii="Times New Roman" w:hAnsi="Times New Roman" w:cs="Times New Roman"/>
          <w:sz w:val="28"/>
        </w:rPr>
        <w:t>вже реалізуються чи плануються до виконання.</w:t>
      </w:r>
    </w:p>
    <w:p w:rsidR="00E1618B" w:rsidRPr="00FF5CBD" w:rsidRDefault="00B64E4D" w:rsidP="00B64E4D">
      <w:pPr>
        <w:ind w:firstLine="567"/>
        <w:jc w:val="both"/>
        <w:rPr>
          <w:rFonts w:ascii="Times New Roman" w:hAnsi="Times New Roman" w:cs="Times New Roman"/>
          <w:sz w:val="28"/>
        </w:rPr>
      </w:pPr>
      <w:r w:rsidRPr="00FF5CBD">
        <w:rPr>
          <w:rFonts w:ascii="Times New Roman" w:hAnsi="Times New Roman" w:cs="Times New Roman"/>
          <w:sz w:val="28"/>
        </w:rPr>
        <w:t xml:space="preserve">Хоча Прогноз є виключно орієнтиром для складання проекту </w:t>
      </w:r>
      <w:r w:rsidR="00B3708D" w:rsidRPr="00FF5CBD">
        <w:rPr>
          <w:rFonts w:ascii="Times New Roman" w:hAnsi="Times New Roman" w:cs="Times New Roman"/>
          <w:sz w:val="28"/>
        </w:rPr>
        <w:t xml:space="preserve">районного </w:t>
      </w:r>
      <w:r w:rsidRPr="00FF5CBD">
        <w:rPr>
          <w:rFonts w:ascii="Times New Roman" w:hAnsi="Times New Roman" w:cs="Times New Roman"/>
          <w:sz w:val="28"/>
        </w:rPr>
        <w:t>бюджету, фактичні показники проекту бюджету на конкретний плановий</w:t>
      </w:r>
      <w:r w:rsidR="00B3708D" w:rsidRPr="00FF5CBD">
        <w:rPr>
          <w:rFonts w:ascii="Times New Roman" w:hAnsi="Times New Roman" w:cs="Times New Roman"/>
          <w:sz w:val="28"/>
        </w:rPr>
        <w:t xml:space="preserve"> </w:t>
      </w:r>
      <w:r w:rsidRPr="00FF5CBD">
        <w:rPr>
          <w:rFonts w:ascii="Times New Roman" w:hAnsi="Times New Roman" w:cs="Times New Roman"/>
          <w:sz w:val="28"/>
        </w:rPr>
        <w:t xml:space="preserve">бюджетний період відрізнятимуться </w:t>
      </w:r>
      <w:r w:rsidR="00B3708D" w:rsidRPr="00FF5CBD">
        <w:rPr>
          <w:rFonts w:ascii="Times New Roman" w:hAnsi="Times New Roman" w:cs="Times New Roman"/>
          <w:sz w:val="28"/>
        </w:rPr>
        <w:t>від аналогічних показників, що м</w:t>
      </w:r>
      <w:r w:rsidRPr="00FF5CBD">
        <w:rPr>
          <w:rFonts w:ascii="Times New Roman" w:hAnsi="Times New Roman" w:cs="Times New Roman"/>
          <w:sz w:val="28"/>
        </w:rPr>
        <w:t>істяться у</w:t>
      </w:r>
      <w:r w:rsidR="00B3708D" w:rsidRPr="00FF5CBD">
        <w:rPr>
          <w:rFonts w:ascii="Times New Roman" w:hAnsi="Times New Roman" w:cs="Times New Roman"/>
          <w:sz w:val="28"/>
        </w:rPr>
        <w:t xml:space="preserve"> </w:t>
      </w:r>
      <w:r w:rsidRPr="00FF5CBD">
        <w:rPr>
          <w:rFonts w:ascii="Times New Roman" w:hAnsi="Times New Roman" w:cs="Times New Roman"/>
          <w:sz w:val="28"/>
        </w:rPr>
        <w:t>Прогнозі, оскільки базуватиметься на детальних, а не узагальнених розрахунках</w:t>
      </w:r>
      <w:r w:rsidR="00B3708D" w:rsidRPr="00FF5CBD">
        <w:rPr>
          <w:rFonts w:ascii="Times New Roman" w:hAnsi="Times New Roman" w:cs="Times New Roman"/>
          <w:sz w:val="28"/>
        </w:rPr>
        <w:t xml:space="preserve"> </w:t>
      </w:r>
      <w:r w:rsidRPr="00FF5CBD">
        <w:rPr>
          <w:rFonts w:ascii="Times New Roman" w:hAnsi="Times New Roman" w:cs="Times New Roman"/>
          <w:sz w:val="28"/>
        </w:rPr>
        <w:t xml:space="preserve">обсягів видатків та надання кредитів </w:t>
      </w:r>
      <w:r w:rsidR="00B3708D" w:rsidRPr="00FF5CBD">
        <w:rPr>
          <w:rFonts w:ascii="Times New Roman" w:hAnsi="Times New Roman" w:cs="Times New Roman"/>
          <w:sz w:val="28"/>
        </w:rPr>
        <w:t>з</w:t>
      </w:r>
      <w:r w:rsidRPr="00FF5CBD">
        <w:rPr>
          <w:rFonts w:ascii="Times New Roman" w:hAnsi="Times New Roman" w:cs="Times New Roman"/>
          <w:sz w:val="28"/>
        </w:rPr>
        <w:t xml:space="preserve"> бюджету, обґрунтованих головними</w:t>
      </w:r>
      <w:r w:rsidR="00B3708D" w:rsidRPr="00FF5CBD">
        <w:rPr>
          <w:rFonts w:ascii="Times New Roman" w:hAnsi="Times New Roman" w:cs="Times New Roman"/>
          <w:sz w:val="28"/>
        </w:rPr>
        <w:t xml:space="preserve"> </w:t>
      </w:r>
      <w:r w:rsidRPr="00FF5CBD">
        <w:rPr>
          <w:rFonts w:ascii="Times New Roman" w:hAnsi="Times New Roman" w:cs="Times New Roman"/>
          <w:sz w:val="28"/>
        </w:rPr>
        <w:t xml:space="preserve">розпорядниками коштів </w:t>
      </w:r>
      <w:r w:rsidR="00B3708D" w:rsidRPr="00FF5CBD">
        <w:rPr>
          <w:rFonts w:ascii="Times New Roman" w:hAnsi="Times New Roman" w:cs="Times New Roman"/>
          <w:sz w:val="28"/>
        </w:rPr>
        <w:t>районного</w:t>
      </w:r>
      <w:r w:rsidRPr="00FF5CBD">
        <w:rPr>
          <w:rFonts w:ascii="Times New Roman" w:hAnsi="Times New Roman" w:cs="Times New Roman"/>
          <w:sz w:val="28"/>
        </w:rPr>
        <w:t xml:space="preserve"> бюджету відповідно до вимог Інструкції </w:t>
      </w:r>
      <w:r w:rsidR="00B3708D" w:rsidRPr="00FF5CBD">
        <w:rPr>
          <w:rFonts w:ascii="Times New Roman" w:hAnsi="Times New Roman" w:cs="Times New Roman"/>
          <w:sz w:val="28"/>
        </w:rPr>
        <w:t xml:space="preserve">з </w:t>
      </w:r>
      <w:r w:rsidRPr="00FF5CBD">
        <w:rPr>
          <w:rFonts w:ascii="Times New Roman" w:hAnsi="Times New Roman" w:cs="Times New Roman"/>
          <w:sz w:val="28"/>
        </w:rPr>
        <w:t xml:space="preserve">підготовки бюджетних запитів, та </w:t>
      </w:r>
      <w:r w:rsidR="00B3708D" w:rsidRPr="00FF5CBD">
        <w:rPr>
          <w:rFonts w:ascii="Times New Roman" w:hAnsi="Times New Roman" w:cs="Times New Roman"/>
          <w:sz w:val="28"/>
        </w:rPr>
        <w:t>конкретних обсягів трансфертів з</w:t>
      </w:r>
      <w:r w:rsidRPr="00FF5CBD">
        <w:rPr>
          <w:rFonts w:ascii="Times New Roman" w:hAnsi="Times New Roman" w:cs="Times New Roman"/>
          <w:sz w:val="28"/>
        </w:rPr>
        <w:t xml:space="preserve"> </w:t>
      </w:r>
      <w:r w:rsidR="00B3708D" w:rsidRPr="00FF5CBD">
        <w:rPr>
          <w:rFonts w:ascii="Times New Roman" w:hAnsi="Times New Roman" w:cs="Times New Roman"/>
          <w:sz w:val="28"/>
        </w:rPr>
        <w:t>інших місцевих бюджетів</w:t>
      </w:r>
      <w:r w:rsidRPr="00FF5CBD">
        <w:rPr>
          <w:rFonts w:ascii="Times New Roman" w:hAnsi="Times New Roman" w:cs="Times New Roman"/>
          <w:sz w:val="28"/>
        </w:rPr>
        <w:t xml:space="preserve"> і умов їх використання </w:t>
      </w:r>
      <w:r w:rsidR="00B3708D" w:rsidRPr="00FF5CBD">
        <w:rPr>
          <w:rFonts w:ascii="Times New Roman" w:hAnsi="Times New Roman" w:cs="Times New Roman"/>
          <w:sz w:val="28"/>
        </w:rPr>
        <w:t>в</w:t>
      </w:r>
      <w:r w:rsidRPr="00FF5CBD">
        <w:rPr>
          <w:rFonts w:ascii="Times New Roman" w:hAnsi="Times New Roman" w:cs="Times New Roman"/>
          <w:sz w:val="28"/>
        </w:rPr>
        <w:t xml:space="preserve"> плановому бюджетному періоді.</w:t>
      </w:r>
    </w:p>
    <w:p w:rsidR="001E4259" w:rsidRPr="00FF5CBD" w:rsidRDefault="001E4259" w:rsidP="00FC0806">
      <w:pPr>
        <w:spacing w:after="0"/>
        <w:ind w:firstLine="567"/>
        <w:jc w:val="center"/>
        <w:rPr>
          <w:rFonts w:ascii="Times New Roman" w:hAnsi="Times New Roman" w:cs="Times New Roman"/>
          <w:b/>
          <w:sz w:val="32"/>
        </w:rPr>
      </w:pPr>
      <w:r w:rsidRPr="00FF5CBD">
        <w:rPr>
          <w:rFonts w:ascii="Times New Roman" w:hAnsi="Times New Roman" w:cs="Times New Roman"/>
          <w:b/>
          <w:sz w:val="32"/>
        </w:rPr>
        <w:lastRenderedPageBreak/>
        <w:t>І</w:t>
      </w:r>
      <w:r w:rsidR="004E5802" w:rsidRPr="00FF5CBD">
        <w:rPr>
          <w:rFonts w:ascii="Times New Roman" w:hAnsi="Times New Roman" w:cs="Times New Roman"/>
          <w:b/>
          <w:sz w:val="32"/>
        </w:rPr>
        <w:t>І</w:t>
      </w:r>
      <w:r w:rsidRPr="00FF5CBD">
        <w:rPr>
          <w:rFonts w:ascii="Times New Roman" w:hAnsi="Times New Roman" w:cs="Times New Roman"/>
          <w:b/>
          <w:sz w:val="32"/>
        </w:rPr>
        <w:t>. Основні прогнозні показники економічного та соціального розвитку</w:t>
      </w:r>
    </w:p>
    <w:p w:rsidR="004E5802" w:rsidRDefault="0059699F" w:rsidP="00FC0806">
      <w:pPr>
        <w:spacing w:after="0"/>
        <w:ind w:firstLine="567"/>
        <w:jc w:val="both"/>
        <w:rPr>
          <w:rFonts w:ascii="Times New Roman" w:hAnsi="Times New Roman" w:cs="Times New Roman"/>
          <w:sz w:val="28"/>
        </w:rPr>
      </w:pPr>
      <w:r w:rsidRPr="0059699F">
        <w:rPr>
          <w:rFonts w:ascii="Times New Roman" w:hAnsi="Times New Roman" w:cs="Times New Roman"/>
          <w:sz w:val="28"/>
        </w:rPr>
        <w:t>З</w:t>
      </w:r>
      <w:r>
        <w:rPr>
          <w:rFonts w:ascii="Times New Roman" w:hAnsi="Times New Roman" w:cs="Times New Roman"/>
          <w:sz w:val="28"/>
        </w:rPr>
        <w:t xml:space="preserve"> початку 2021 року економічна ситуація у промисловості та сільському господарстві району була напруженою. Негативний вплив на виробничу діяльність підприємств мало впровадження карантинних обмежень, спрямованих на </w:t>
      </w:r>
      <w:r w:rsidR="000414FB">
        <w:rPr>
          <w:rFonts w:ascii="Times New Roman" w:hAnsi="Times New Roman" w:cs="Times New Roman"/>
          <w:sz w:val="28"/>
        </w:rPr>
        <w:t xml:space="preserve">протидію поширенню захворюваності на </w:t>
      </w:r>
      <w:r w:rsidR="000414FB">
        <w:rPr>
          <w:rFonts w:ascii="Times New Roman" w:hAnsi="Times New Roman" w:cs="Times New Roman"/>
          <w:sz w:val="28"/>
          <w:lang w:val="en-US"/>
        </w:rPr>
        <w:t>COVID</w:t>
      </w:r>
      <w:r w:rsidR="000414FB" w:rsidRPr="000414FB">
        <w:rPr>
          <w:rFonts w:ascii="Times New Roman" w:hAnsi="Times New Roman" w:cs="Times New Roman"/>
          <w:sz w:val="28"/>
        </w:rPr>
        <w:t>-19</w:t>
      </w:r>
      <w:r w:rsidR="000414FB">
        <w:rPr>
          <w:rFonts w:ascii="Times New Roman" w:hAnsi="Times New Roman" w:cs="Times New Roman"/>
          <w:sz w:val="28"/>
        </w:rPr>
        <w:t>, що призвело до зниження зовнішньоекономічної активності та відповідно зменшення попиту на товари з боку країн основних партнерів, звуження фінансових можливостей підприємств тощо.</w:t>
      </w:r>
    </w:p>
    <w:p w:rsidR="000414FB" w:rsidRDefault="000414FB" w:rsidP="0059699F">
      <w:pPr>
        <w:ind w:firstLine="567"/>
        <w:jc w:val="both"/>
        <w:rPr>
          <w:rFonts w:ascii="Times New Roman" w:hAnsi="Times New Roman" w:cs="Times New Roman"/>
          <w:sz w:val="28"/>
        </w:rPr>
      </w:pPr>
      <w:r>
        <w:rPr>
          <w:rFonts w:ascii="Times New Roman" w:hAnsi="Times New Roman" w:cs="Times New Roman"/>
          <w:sz w:val="28"/>
        </w:rPr>
        <w:t xml:space="preserve">За підсумками січня-червня 2021 року порівняно із січнем-червнем </w:t>
      </w:r>
      <w:r w:rsidR="0023467A">
        <w:rPr>
          <w:rFonts w:ascii="Times New Roman" w:hAnsi="Times New Roman" w:cs="Times New Roman"/>
          <w:sz w:val="28"/>
        </w:rPr>
        <w:t xml:space="preserve">                 </w:t>
      </w:r>
      <w:r>
        <w:rPr>
          <w:rFonts w:ascii="Times New Roman" w:hAnsi="Times New Roman" w:cs="Times New Roman"/>
          <w:sz w:val="28"/>
        </w:rPr>
        <w:t>2020 року індекс промисловості продукції району значно знизився. Зменшення виробництва спостерігалось майже у всіх основних видах промислової діяльності, зокрема у добувній промисловості на 27,4% за рахунок зниження видобування корисних копалин шахтами ДП «Схід ГЗК»</w:t>
      </w:r>
      <w:r w:rsidR="00331E65">
        <w:rPr>
          <w:rFonts w:ascii="Times New Roman" w:hAnsi="Times New Roman" w:cs="Times New Roman"/>
          <w:sz w:val="28"/>
        </w:rPr>
        <w:t>.</w:t>
      </w:r>
    </w:p>
    <w:p w:rsidR="00331E65" w:rsidRDefault="00331E65" w:rsidP="0059699F">
      <w:pPr>
        <w:ind w:firstLine="567"/>
        <w:jc w:val="both"/>
        <w:rPr>
          <w:rFonts w:ascii="Times New Roman" w:hAnsi="Times New Roman" w:cs="Times New Roman"/>
          <w:sz w:val="28"/>
        </w:rPr>
      </w:pPr>
      <w:r>
        <w:rPr>
          <w:rFonts w:ascii="Times New Roman" w:hAnsi="Times New Roman" w:cs="Times New Roman"/>
          <w:sz w:val="28"/>
        </w:rPr>
        <w:t>Індекс обсягу сільськогосподарського виробництва також значно зменшився за рахунок зменшення майже вдвічі обсягу виробництва продукції рослинництва. У галузі тваринництва виробництво в середньому зменшилось на 10,9%.</w:t>
      </w:r>
    </w:p>
    <w:p w:rsidR="00331E65" w:rsidRPr="000414FB" w:rsidRDefault="00331E65" w:rsidP="0059699F">
      <w:pPr>
        <w:ind w:firstLine="567"/>
        <w:jc w:val="both"/>
        <w:rPr>
          <w:rFonts w:ascii="Times New Roman" w:hAnsi="Times New Roman" w:cs="Times New Roman"/>
          <w:sz w:val="28"/>
        </w:rPr>
      </w:pPr>
      <w:r>
        <w:rPr>
          <w:rFonts w:ascii="Times New Roman" w:hAnsi="Times New Roman" w:cs="Times New Roman"/>
          <w:sz w:val="28"/>
        </w:rPr>
        <w:t>Досягнуто зростання заробітних плат. Середньомісячна заробітна плата одного штатного працівника у районі у січні-червні 2021 року збільшилась порівняно з відповідним періодом 2020 року на 16,5 % і склала 9 615 грн., у тому числі найбільше зростання досягнуто у галузі охорони здоров’я (на 44%) та освіти (на 28,9 %)</w:t>
      </w:r>
      <w:r w:rsidR="00F473D9">
        <w:rPr>
          <w:rFonts w:ascii="Times New Roman" w:hAnsi="Times New Roman" w:cs="Times New Roman"/>
          <w:sz w:val="28"/>
        </w:rPr>
        <w:t>.</w:t>
      </w:r>
    </w:p>
    <w:p w:rsidR="004E5802" w:rsidRPr="00FF5CBD" w:rsidRDefault="004E5802" w:rsidP="004E5802">
      <w:pPr>
        <w:ind w:firstLine="567"/>
        <w:jc w:val="center"/>
        <w:rPr>
          <w:rFonts w:ascii="Times New Roman" w:hAnsi="Times New Roman" w:cs="Times New Roman"/>
          <w:b/>
          <w:sz w:val="32"/>
        </w:rPr>
      </w:pPr>
      <w:r w:rsidRPr="00FF5CBD">
        <w:rPr>
          <w:rFonts w:ascii="Times New Roman" w:hAnsi="Times New Roman" w:cs="Times New Roman"/>
          <w:b/>
          <w:sz w:val="32"/>
        </w:rPr>
        <w:t>ІІІ. Загальні показники бюджету</w:t>
      </w:r>
    </w:p>
    <w:p w:rsidR="009F6DB4" w:rsidRPr="00FF5CBD" w:rsidRDefault="009F6DB4" w:rsidP="009F6DB4">
      <w:pPr>
        <w:ind w:firstLine="567"/>
        <w:jc w:val="both"/>
        <w:rPr>
          <w:rFonts w:ascii="Times New Roman" w:hAnsi="Times New Roman" w:cs="Times New Roman"/>
          <w:sz w:val="28"/>
        </w:rPr>
      </w:pPr>
      <w:r w:rsidRPr="00FF5CBD">
        <w:rPr>
          <w:rFonts w:ascii="Times New Roman" w:hAnsi="Times New Roman" w:cs="Times New Roman"/>
          <w:sz w:val="28"/>
        </w:rPr>
        <w:t>Загальні показники, прийняті у Прогнозі (додаток 1):</w:t>
      </w:r>
    </w:p>
    <w:p w:rsidR="00511473" w:rsidRDefault="00511473" w:rsidP="009F6DB4">
      <w:pPr>
        <w:ind w:firstLine="567"/>
        <w:jc w:val="both"/>
        <w:rPr>
          <w:rFonts w:ascii="Times New Roman" w:hAnsi="Times New Roman" w:cs="Times New Roman"/>
          <w:sz w:val="28"/>
        </w:rPr>
      </w:pPr>
      <w:r>
        <w:rPr>
          <w:rFonts w:ascii="Times New Roman" w:hAnsi="Times New Roman" w:cs="Times New Roman"/>
          <w:sz w:val="28"/>
        </w:rPr>
        <w:t>н</w:t>
      </w:r>
      <w:r w:rsidR="00FF5CBD">
        <w:rPr>
          <w:rFonts w:ascii="Times New Roman" w:hAnsi="Times New Roman" w:cs="Times New Roman"/>
          <w:sz w:val="28"/>
        </w:rPr>
        <w:t>а</w:t>
      </w:r>
      <w:r w:rsidR="009F6DB4" w:rsidRPr="00FF5CBD">
        <w:rPr>
          <w:rFonts w:ascii="Times New Roman" w:hAnsi="Times New Roman" w:cs="Times New Roman"/>
          <w:sz w:val="28"/>
        </w:rPr>
        <w:t xml:space="preserve"> 2022 рік:</w:t>
      </w:r>
      <w:r>
        <w:rPr>
          <w:rFonts w:ascii="Times New Roman" w:hAnsi="Times New Roman" w:cs="Times New Roman"/>
          <w:sz w:val="28"/>
        </w:rPr>
        <w:t xml:space="preserve"> </w:t>
      </w:r>
    </w:p>
    <w:p w:rsidR="009F6DB4" w:rsidRPr="00FF5CBD" w:rsidRDefault="009F6DB4" w:rsidP="009F6DB4">
      <w:pPr>
        <w:ind w:firstLine="567"/>
        <w:jc w:val="both"/>
        <w:rPr>
          <w:rFonts w:ascii="Times New Roman" w:hAnsi="Times New Roman" w:cs="Times New Roman"/>
          <w:sz w:val="28"/>
        </w:rPr>
      </w:pPr>
      <w:r w:rsidRPr="00FF5CBD">
        <w:rPr>
          <w:rFonts w:ascii="Times New Roman" w:hAnsi="Times New Roman" w:cs="Times New Roman"/>
          <w:sz w:val="28"/>
        </w:rPr>
        <w:t xml:space="preserve">доходи районного бюджету у сумі </w:t>
      </w:r>
      <w:r w:rsidR="00B14953">
        <w:rPr>
          <w:rFonts w:ascii="Times New Roman" w:hAnsi="Times New Roman" w:cs="Times New Roman"/>
          <w:sz w:val="28"/>
        </w:rPr>
        <w:t>746 800</w:t>
      </w:r>
      <w:r w:rsidR="00511473">
        <w:rPr>
          <w:rFonts w:ascii="Times New Roman" w:hAnsi="Times New Roman" w:cs="Times New Roman"/>
          <w:sz w:val="28"/>
        </w:rPr>
        <w:t xml:space="preserve"> грн, у тому числі </w:t>
      </w:r>
      <w:r w:rsidRPr="00FF5CBD">
        <w:rPr>
          <w:rFonts w:ascii="Times New Roman" w:hAnsi="Times New Roman" w:cs="Times New Roman"/>
          <w:sz w:val="28"/>
        </w:rPr>
        <w:t xml:space="preserve">загального фонду — </w:t>
      </w:r>
      <w:r w:rsidR="00B14953">
        <w:rPr>
          <w:rFonts w:ascii="Times New Roman" w:hAnsi="Times New Roman" w:cs="Times New Roman"/>
          <w:sz w:val="28"/>
        </w:rPr>
        <w:t>746</w:t>
      </w:r>
      <w:r w:rsidR="00AF3170">
        <w:rPr>
          <w:rFonts w:ascii="Times New Roman" w:hAnsi="Times New Roman" w:cs="Times New Roman"/>
          <w:sz w:val="28"/>
        </w:rPr>
        <w:t xml:space="preserve"> 800</w:t>
      </w:r>
      <w:r w:rsidRPr="00FF5CBD">
        <w:rPr>
          <w:rFonts w:ascii="Times New Roman" w:hAnsi="Times New Roman" w:cs="Times New Roman"/>
          <w:sz w:val="28"/>
        </w:rPr>
        <w:t xml:space="preserve">  </w:t>
      </w:r>
      <w:r w:rsidR="00511473">
        <w:rPr>
          <w:rFonts w:ascii="Times New Roman" w:hAnsi="Times New Roman" w:cs="Times New Roman"/>
          <w:sz w:val="28"/>
        </w:rPr>
        <w:t>грн</w:t>
      </w:r>
      <w:r w:rsidRPr="00FF5CBD">
        <w:rPr>
          <w:rFonts w:ascii="Times New Roman" w:hAnsi="Times New Roman" w:cs="Times New Roman"/>
          <w:sz w:val="28"/>
        </w:rPr>
        <w:t>;</w:t>
      </w:r>
    </w:p>
    <w:p w:rsidR="009F6DB4" w:rsidRPr="00FF5CBD" w:rsidRDefault="009F6DB4" w:rsidP="00511473">
      <w:pPr>
        <w:ind w:firstLine="567"/>
        <w:jc w:val="both"/>
        <w:rPr>
          <w:rFonts w:ascii="Times New Roman" w:hAnsi="Times New Roman" w:cs="Times New Roman"/>
          <w:sz w:val="28"/>
        </w:rPr>
      </w:pPr>
      <w:r w:rsidRPr="00FF5CBD">
        <w:rPr>
          <w:rFonts w:ascii="Times New Roman" w:hAnsi="Times New Roman" w:cs="Times New Roman"/>
          <w:sz w:val="28"/>
        </w:rPr>
        <w:t xml:space="preserve">видатки </w:t>
      </w:r>
      <w:r w:rsidR="00511473">
        <w:rPr>
          <w:rFonts w:ascii="Times New Roman" w:hAnsi="Times New Roman" w:cs="Times New Roman"/>
          <w:sz w:val="28"/>
        </w:rPr>
        <w:t>районно</w:t>
      </w:r>
      <w:r w:rsidRPr="00FF5CBD">
        <w:rPr>
          <w:rFonts w:ascii="Times New Roman" w:hAnsi="Times New Roman" w:cs="Times New Roman"/>
          <w:sz w:val="28"/>
        </w:rPr>
        <w:t xml:space="preserve">го бюджету у сумі </w:t>
      </w:r>
      <w:r w:rsidR="00B14953">
        <w:rPr>
          <w:rFonts w:ascii="Times New Roman" w:hAnsi="Times New Roman" w:cs="Times New Roman"/>
          <w:sz w:val="28"/>
        </w:rPr>
        <w:t>746 800</w:t>
      </w:r>
      <w:r w:rsidR="00B14953" w:rsidRPr="00FF5CBD">
        <w:rPr>
          <w:rFonts w:ascii="Times New Roman" w:hAnsi="Times New Roman" w:cs="Times New Roman"/>
          <w:sz w:val="28"/>
        </w:rPr>
        <w:t xml:space="preserve">  </w:t>
      </w:r>
      <w:r w:rsidR="00511473">
        <w:rPr>
          <w:rFonts w:ascii="Times New Roman" w:hAnsi="Times New Roman" w:cs="Times New Roman"/>
          <w:sz w:val="28"/>
        </w:rPr>
        <w:t xml:space="preserve"> грн, у тому числі </w:t>
      </w:r>
      <w:r w:rsidR="00511473" w:rsidRPr="00FF5CBD">
        <w:rPr>
          <w:rFonts w:ascii="Times New Roman" w:hAnsi="Times New Roman" w:cs="Times New Roman"/>
          <w:sz w:val="28"/>
        </w:rPr>
        <w:t xml:space="preserve">загального фонду — </w:t>
      </w:r>
      <w:r w:rsidR="00B14953">
        <w:rPr>
          <w:rFonts w:ascii="Times New Roman" w:hAnsi="Times New Roman" w:cs="Times New Roman"/>
          <w:sz w:val="28"/>
        </w:rPr>
        <w:t>746 800</w:t>
      </w:r>
      <w:r w:rsidR="00B14953" w:rsidRPr="00FF5CBD">
        <w:rPr>
          <w:rFonts w:ascii="Times New Roman" w:hAnsi="Times New Roman" w:cs="Times New Roman"/>
          <w:sz w:val="28"/>
        </w:rPr>
        <w:t xml:space="preserve">  </w:t>
      </w:r>
      <w:r w:rsidR="00511473" w:rsidRPr="00FF5CBD">
        <w:rPr>
          <w:rFonts w:ascii="Times New Roman" w:hAnsi="Times New Roman" w:cs="Times New Roman"/>
          <w:sz w:val="28"/>
        </w:rPr>
        <w:t xml:space="preserve"> </w:t>
      </w:r>
      <w:r w:rsidR="00511473">
        <w:rPr>
          <w:rFonts w:ascii="Times New Roman" w:hAnsi="Times New Roman" w:cs="Times New Roman"/>
          <w:sz w:val="28"/>
        </w:rPr>
        <w:t>грн.</w:t>
      </w:r>
    </w:p>
    <w:p w:rsidR="009F6DB4" w:rsidRPr="00FF5CBD" w:rsidRDefault="009F6DB4" w:rsidP="009F6DB4">
      <w:pPr>
        <w:ind w:firstLine="567"/>
        <w:jc w:val="both"/>
        <w:rPr>
          <w:rFonts w:ascii="Times New Roman" w:hAnsi="Times New Roman" w:cs="Times New Roman"/>
          <w:sz w:val="28"/>
        </w:rPr>
      </w:pPr>
      <w:r w:rsidRPr="00FF5CBD">
        <w:rPr>
          <w:rFonts w:ascii="Times New Roman" w:hAnsi="Times New Roman" w:cs="Times New Roman"/>
          <w:sz w:val="28"/>
        </w:rPr>
        <w:t>на 2023 рік:</w:t>
      </w:r>
    </w:p>
    <w:p w:rsidR="00511473" w:rsidRPr="00FF5CBD" w:rsidRDefault="00511473" w:rsidP="00511473">
      <w:pPr>
        <w:ind w:firstLine="567"/>
        <w:jc w:val="both"/>
        <w:rPr>
          <w:rFonts w:ascii="Times New Roman" w:hAnsi="Times New Roman" w:cs="Times New Roman"/>
          <w:sz w:val="28"/>
        </w:rPr>
      </w:pPr>
      <w:r w:rsidRPr="00FF5CBD">
        <w:rPr>
          <w:rFonts w:ascii="Times New Roman" w:hAnsi="Times New Roman" w:cs="Times New Roman"/>
          <w:sz w:val="28"/>
        </w:rPr>
        <w:t xml:space="preserve">доходи районного бюджету у сумі </w:t>
      </w:r>
      <w:r w:rsidR="00B14953">
        <w:rPr>
          <w:rFonts w:ascii="Times New Roman" w:hAnsi="Times New Roman" w:cs="Times New Roman"/>
          <w:sz w:val="28"/>
        </w:rPr>
        <w:t>773</w:t>
      </w:r>
      <w:r w:rsidR="00AF3170">
        <w:rPr>
          <w:rFonts w:ascii="Times New Roman" w:hAnsi="Times New Roman" w:cs="Times New Roman"/>
          <w:sz w:val="28"/>
        </w:rPr>
        <w:t xml:space="preserve"> 520</w:t>
      </w:r>
      <w:r>
        <w:rPr>
          <w:rFonts w:ascii="Times New Roman" w:hAnsi="Times New Roman" w:cs="Times New Roman"/>
          <w:sz w:val="28"/>
        </w:rPr>
        <w:t xml:space="preserve"> грн, у тому числі </w:t>
      </w:r>
      <w:r w:rsidRPr="00FF5CBD">
        <w:rPr>
          <w:rFonts w:ascii="Times New Roman" w:hAnsi="Times New Roman" w:cs="Times New Roman"/>
          <w:sz w:val="28"/>
        </w:rPr>
        <w:t xml:space="preserve">загального фонду — </w:t>
      </w:r>
      <w:r w:rsidR="00B14953">
        <w:rPr>
          <w:rFonts w:ascii="Times New Roman" w:hAnsi="Times New Roman" w:cs="Times New Roman"/>
          <w:sz w:val="28"/>
        </w:rPr>
        <w:t xml:space="preserve">773 520 </w:t>
      </w:r>
      <w:r w:rsidRPr="00FF5CBD">
        <w:rPr>
          <w:rFonts w:ascii="Times New Roman" w:hAnsi="Times New Roman" w:cs="Times New Roman"/>
          <w:sz w:val="28"/>
        </w:rPr>
        <w:t xml:space="preserve"> </w:t>
      </w:r>
      <w:r>
        <w:rPr>
          <w:rFonts w:ascii="Times New Roman" w:hAnsi="Times New Roman" w:cs="Times New Roman"/>
          <w:sz w:val="28"/>
        </w:rPr>
        <w:t>грн</w:t>
      </w:r>
      <w:r w:rsidRPr="00FF5CBD">
        <w:rPr>
          <w:rFonts w:ascii="Times New Roman" w:hAnsi="Times New Roman" w:cs="Times New Roman"/>
          <w:sz w:val="28"/>
        </w:rPr>
        <w:t>;</w:t>
      </w:r>
    </w:p>
    <w:p w:rsidR="00511473" w:rsidRPr="00FF5CBD" w:rsidRDefault="00511473" w:rsidP="00511473">
      <w:pPr>
        <w:ind w:firstLine="567"/>
        <w:jc w:val="both"/>
        <w:rPr>
          <w:rFonts w:ascii="Times New Roman" w:hAnsi="Times New Roman" w:cs="Times New Roman"/>
          <w:sz w:val="28"/>
        </w:rPr>
      </w:pPr>
      <w:r w:rsidRPr="00FF5CBD">
        <w:rPr>
          <w:rFonts w:ascii="Times New Roman" w:hAnsi="Times New Roman" w:cs="Times New Roman"/>
          <w:sz w:val="28"/>
        </w:rPr>
        <w:t xml:space="preserve">видатки </w:t>
      </w:r>
      <w:r>
        <w:rPr>
          <w:rFonts w:ascii="Times New Roman" w:hAnsi="Times New Roman" w:cs="Times New Roman"/>
          <w:sz w:val="28"/>
        </w:rPr>
        <w:t>районно</w:t>
      </w:r>
      <w:r w:rsidRPr="00FF5CBD">
        <w:rPr>
          <w:rFonts w:ascii="Times New Roman" w:hAnsi="Times New Roman" w:cs="Times New Roman"/>
          <w:sz w:val="28"/>
        </w:rPr>
        <w:t xml:space="preserve">го бюджету у сумі </w:t>
      </w:r>
      <w:r w:rsidR="00B14953">
        <w:rPr>
          <w:rFonts w:ascii="Times New Roman" w:hAnsi="Times New Roman" w:cs="Times New Roman"/>
          <w:sz w:val="28"/>
        </w:rPr>
        <w:t xml:space="preserve">773 520 </w:t>
      </w:r>
      <w:r>
        <w:rPr>
          <w:rFonts w:ascii="Times New Roman" w:hAnsi="Times New Roman" w:cs="Times New Roman"/>
          <w:sz w:val="28"/>
        </w:rPr>
        <w:t xml:space="preserve"> грн, у тому числі </w:t>
      </w:r>
      <w:r w:rsidRPr="00FF5CBD">
        <w:rPr>
          <w:rFonts w:ascii="Times New Roman" w:hAnsi="Times New Roman" w:cs="Times New Roman"/>
          <w:sz w:val="28"/>
        </w:rPr>
        <w:t xml:space="preserve">загального фонду — </w:t>
      </w:r>
      <w:r w:rsidR="00B14953">
        <w:rPr>
          <w:rFonts w:ascii="Times New Roman" w:hAnsi="Times New Roman" w:cs="Times New Roman"/>
          <w:sz w:val="28"/>
        </w:rPr>
        <w:t xml:space="preserve">773 520 </w:t>
      </w:r>
      <w:r w:rsidRPr="00FF5CBD">
        <w:rPr>
          <w:rFonts w:ascii="Times New Roman" w:hAnsi="Times New Roman" w:cs="Times New Roman"/>
          <w:sz w:val="28"/>
        </w:rPr>
        <w:t xml:space="preserve">  </w:t>
      </w:r>
      <w:r>
        <w:rPr>
          <w:rFonts w:ascii="Times New Roman" w:hAnsi="Times New Roman" w:cs="Times New Roman"/>
          <w:sz w:val="28"/>
        </w:rPr>
        <w:t>грн.</w:t>
      </w:r>
    </w:p>
    <w:p w:rsidR="009F6DB4" w:rsidRPr="00FF5CBD" w:rsidRDefault="00E33183" w:rsidP="009F6DB4">
      <w:pPr>
        <w:ind w:firstLine="567"/>
        <w:jc w:val="both"/>
        <w:rPr>
          <w:rFonts w:ascii="Times New Roman" w:hAnsi="Times New Roman" w:cs="Times New Roman"/>
          <w:sz w:val="28"/>
        </w:rPr>
      </w:pPr>
      <w:r>
        <w:rPr>
          <w:rFonts w:ascii="Times New Roman" w:hAnsi="Times New Roman" w:cs="Times New Roman"/>
          <w:sz w:val="28"/>
        </w:rPr>
        <w:t>на 2024 рік</w:t>
      </w:r>
      <w:r w:rsidR="009F6DB4" w:rsidRPr="00FF5CBD">
        <w:rPr>
          <w:rFonts w:ascii="Times New Roman" w:hAnsi="Times New Roman" w:cs="Times New Roman"/>
          <w:sz w:val="28"/>
        </w:rPr>
        <w:t>:</w:t>
      </w:r>
    </w:p>
    <w:p w:rsidR="00E33183" w:rsidRPr="00FF5CBD" w:rsidRDefault="00E33183" w:rsidP="00E33183">
      <w:pPr>
        <w:ind w:firstLine="567"/>
        <w:jc w:val="both"/>
        <w:rPr>
          <w:rFonts w:ascii="Times New Roman" w:hAnsi="Times New Roman" w:cs="Times New Roman"/>
          <w:sz w:val="28"/>
        </w:rPr>
      </w:pPr>
      <w:r w:rsidRPr="00FF5CBD">
        <w:rPr>
          <w:rFonts w:ascii="Times New Roman" w:hAnsi="Times New Roman" w:cs="Times New Roman"/>
          <w:sz w:val="28"/>
        </w:rPr>
        <w:lastRenderedPageBreak/>
        <w:t xml:space="preserve">доходи районного бюджету у сумі </w:t>
      </w:r>
      <w:r w:rsidR="00B14953">
        <w:rPr>
          <w:rFonts w:ascii="Times New Roman" w:hAnsi="Times New Roman" w:cs="Times New Roman"/>
          <w:sz w:val="28"/>
        </w:rPr>
        <w:t>80</w:t>
      </w:r>
      <w:r w:rsidR="00AF3170">
        <w:rPr>
          <w:rFonts w:ascii="Times New Roman" w:hAnsi="Times New Roman" w:cs="Times New Roman"/>
          <w:sz w:val="28"/>
        </w:rPr>
        <w:t>1 156</w:t>
      </w:r>
      <w:r>
        <w:rPr>
          <w:rFonts w:ascii="Times New Roman" w:hAnsi="Times New Roman" w:cs="Times New Roman"/>
          <w:sz w:val="28"/>
        </w:rPr>
        <w:t xml:space="preserve"> грн, у тому числі </w:t>
      </w:r>
      <w:r w:rsidRPr="00FF5CBD">
        <w:rPr>
          <w:rFonts w:ascii="Times New Roman" w:hAnsi="Times New Roman" w:cs="Times New Roman"/>
          <w:sz w:val="28"/>
        </w:rPr>
        <w:t xml:space="preserve">загального фонду — </w:t>
      </w:r>
      <w:r w:rsidR="00B14953">
        <w:rPr>
          <w:rFonts w:ascii="Times New Roman" w:hAnsi="Times New Roman" w:cs="Times New Roman"/>
          <w:sz w:val="28"/>
        </w:rPr>
        <w:t>801 156</w:t>
      </w:r>
      <w:r>
        <w:rPr>
          <w:rFonts w:ascii="Times New Roman" w:hAnsi="Times New Roman" w:cs="Times New Roman"/>
          <w:sz w:val="28"/>
        </w:rPr>
        <w:t xml:space="preserve"> </w:t>
      </w:r>
      <w:r w:rsidRPr="00FF5CBD">
        <w:rPr>
          <w:rFonts w:ascii="Times New Roman" w:hAnsi="Times New Roman" w:cs="Times New Roman"/>
          <w:sz w:val="28"/>
        </w:rPr>
        <w:t xml:space="preserve"> </w:t>
      </w:r>
      <w:r>
        <w:rPr>
          <w:rFonts w:ascii="Times New Roman" w:hAnsi="Times New Roman" w:cs="Times New Roman"/>
          <w:sz w:val="28"/>
        </w:rPr>
        <w:t>грн</w:t>
      </w:r>
      <w:r w:rsidRPr="00FF5CBD">
        <w:rPr>
          <w:rFonts w:ascii="Times New Roman" w:hAnsi="Times New Roman" w:cs="Times New Roman"/>
          <w:sz w:val="28"/>
        </w:rPr>
        <w:t>;</w:t>
      </w:r>
    </w:p>
    <w:p w:rsidR="00E33183" w:rsidRPr="00FF5CBD" w:rsidRDefault="00E33183" w:rsidP="00E33183">
      <w:pPr>
        <w:ind w:firstLine="567"/>
        <w:jc w:val="both"/>
        <w:rPr>
          <w:rFonts w:ascii="Times New Roman" w:hAnsi="Times New Roman" w:cs="Times New Roman"/>
          <w:sz w:val="28"/>
        </w:rPr>
      </w:pPr>
      <w:r w:rsidRPr="00FF5CBD">
        <w:rPr>
          <w:rFonts w:ascii="Times New Roman" w:hAnsi="Times New Roman" w:cs="Times New Roman"/>
          <w:sz w:val="28"/>
        </w:rPr>
        <w:t xml:space="preserve">видатки </w:t>
      </w:r>
      <w:r>
        <w:rPr>
          <w:rFonts w:ascii="Times New Roman" w:hAnsi="Times New Roman" w:cs="Times New Roman"/>
          <w:sz w:val="28"/>
        </w:rPr>
        <w:t>районно</w:t>
      </w:r>
      <w:r w:rsidRPr="00FF5CBD">
        <w:rPr>
          <w:rFonts w:ascii="Times New Roman" w:hAnsi="Times New Roman" w:cs="Times New Roman"/>
          <w:sz w:val="28"/>
        </w:rPr>
        <w:t xml:space="preserve">го бюджету у сумі </w:t>
      </w:r>
      <w:r w:rsidR="00B14953">
        <w:rPr>
          <w:rFonts w:ascii="Times New Roman" w:hAnsi="Times New Roman" w:cs="Times New Roman"/>
          <w:sz w:val="28"/>
        </w:rPr>
        <w:t>801 156</w:t>
      </w:r>
      <w:r>
        <w:rPr>
          <w:rFonts w:ascii="Times New Roman" w:hAnsi="Times New Roman" w:cs="Times New Roman"/>
          <w:sz w:val="28"/>
        </w:rPr>
        <w:t xml:space="preserve"> грн, у тому числі </w:t>
      </w:r>
      <w:r w:rsidRPr="00FF5CBD">
        <w:rPr>
          <w:rFonts w:ascii="Times New Roman" w:hAnsi="Times New Roman" w:cs="Times New Roman"/>
          <w:sz w:val="28"/>
        </w:rPr>
        <w:t xml:space="preserve">загального фонду — </w:t>
      </w:r>
      <w:r w:rsidR="00B14953">
        <w:rPr>
          <w:rFonts w:ascii="Times New Roman" w:hAnsi="Times New Roman" w:cs="Times New Roman"/>
          <w:sz w:val="28"/>
        </w:rPr>
        <w:t>801 156</w:t>
      </w:r>
      <w:r>
        <w:rPr>
          <w:rFonts w:ascii="Times New Roman" w:hAnsi="Times New Roman" w:cs="Times New Roman"/>
          <w:sz w:val="28"/>
        </w:rPr>
        <w:t xml:space="preserve"> грн.</w:t>
      </w:r>
    </w:p>
    <w:p w:rsidR="009F6DB4" w:rsidRPr="00FF5CBD" w:rsidRDefault="009F6DB4" w:rsidP="009F6DB4">
      <w:pPr>
        <w:ind w:firstLine="567"/>
        <w:jc w:val="both"/>
        <w:rPr>
          <w:rFonts w:ascii="Times New Roman" w:hAnsi="Times New Roman" w:cs="Times New Roman"/>
          <w:sz w:val="28"/>
        </w:rPr>
      </w:pPr>
    </w:p>
    <w:p w:rsidR="009F6DB4" w:rsidRPr="00E33183" w:rsidRDefault="009F6DB4" w:rsidP="00A672B5">
      <w:pPr>
        <w:ind w:firstLine="567"/>
        <w:jc w:val="center"/>
        <w:rPr>
          <w:rFonts w:ascii="Times New Roman" w:hAnsi="Times New Roman" w:cs="Times New Roman"/>
          <w:b/>
          <w:sz w:val="28"/>
        </w:rPr>
      </w:pPr>
      <w:r w:rsidRPr="00E33183">
        <w:rPr>
          <w:rFonts w:ascii="Times New Roman" w:hAnsi="Times New Roman" w:cs="Times New Roman"/>
          <w:b/>
          <w:sz w:val="28"/>
        </w:rPr>
        <w:t>IV. Показники доходів бюджету</w:t>
      </w:r>
    </w:p>
    <w:p w:rsidR="009F6DB4" w:rsidRPr="00FF5CBD" w:rsidRDefault="009F6DB4" w:rsidP="009F6DB4">
      <w:pPr>
        <w:ind w:firstLine="567"/>
        <w:jc w:val="both"/>
        <w:rPr>
          <w:rFonts w:ascii="Times New Roman" w:hAnsi="Times New Roman" w:cs="Times New Roman"/>
          <w:sz w:val="28"/>
        </w:rPr>
      </w:pPr>
      <w:r w:rsidRPr="00FF5CBD">
        <w:rPr>
          <w:rFonts w:ascii="Times New Roman" w:hAnsi="Times New Roman" w:cs="Times New Roman"/>
          <w:sz w:val="28"/>
        </w:rPr>
        <w:t xml:space="preserve">Загальний обсяг прогнозних показників доходної частини </w:t>
      </w:r>
      <w:r w:rsidR="00E33183">
        <w:rPr>
          <w:rFonts w:ascii="Times New Roman" w:hAnsi="Times New Roman" w:cs="Times New Roman"/>
          <w:sz w:val="28"/>
        </w:rPr>
        <w:t xml:space="preserve">районного </w:t>
      </w:r>
      <w:r w:rsidRPr="00FF5CBD">
        <w:rPr>
          <w:rFonts w:ascii="Times New Roman" w:hAnsi="Times New Roman" w:cs="Times New Roman"/>
          <w:sz w:val="28"/>
        </w:rPr>
        <w:t>бюджету:</w:t>
      </w:r>
    </w:p>
    <w:p w:rsidR="009F6DB4" w:rsidRPr="00FF5CBD" w:rsidRDefault="00E33183" w:rsidP="009F6DB4">
      <w:pPr>
        <w:ind w:firstLine="567"/>
        <w:jc w:val="both"/>
        <w:rPr>
          <w:rFonts w:ascii="Times New Roman" w:hAnsi="Times New Roman" w:cs="Times New Roman"/>
          <w:sz w:val="28"/>
        </w:rPr>
      </w:pPr>
      <w:r>
        <w:rPr>
          <w:rFonts w:ascii="Times New Roman" w:hAnsi="Times New Roman" w:cs="Times New Roman"/>
          <w:sz w:val="28"/>
        </w:rPr>
        <w:t xml:space="preserve">- на 2022 рік складає </w:t>
      </w:r>
      <w:r w:rsidR="00B14953">
        <w:rPr>
          <w:rFonts w:ascii="Times New Roman" w:hAnsi="Times New Roman" w:cs="Times New Roman"/>
          <w:sz w:val="28"/>
        </w:rPr>
        <w:t>746 800</w:t>
      </w:r>
      <w:r w:rsidR="009F6DB4" w:rsidRPr="00FF5CBD">
        <w:rPr>
          <w:rFonts w:ascii="Times New Roman" w:hAnsi="Times New Roman" w:cs="Times New Roman"/>
          <w:sz w:val="28"/>
        </w:rPr>
        <w:t xml:space="preserve"> грн;</w:t>
      </w:r>
    </w:p>
    <w:p w:rsidR="00E33183" w:rsidRPr="00FF5CBD" w:rsidRDefault="00E33183" w:rsidP="00E33183">
      <w:pPr>
        <w:ind w:firstLine="567"/>
        <w:jc w:val="both"/>
        <w:rPr>
          <w:rFonts w:ascii="Times New Roman" w:hAnsi="Times New Roman" w:cs="Times New Roman"/>
          <w:sz w:val="28"/>
        </w:rPr>
      </w:pPr>
      <w:r>
        <w:rPr>
          <w:rFonts w:ascii="Times New Roman" w:hAnsi="Times New Roman" w:cs="Times New Roman"/>
          <w:sz w:val="28"/>
        </w:rPr>
        <w:t xml:space="preserve">- на 2023 рік складає </w:t>
      </w:r>
      <w:r w:rsidR="00B14953">
        <w:rPr>
          <w:rFonts w:ascii="Times New Roman" w:hAnsi="Times New Roman" w:cs="Times New Roman"/>
          <w:sz w:val="28"/>
        </w:rPr>
        <w:t>773</w:t>
      </w:r>
      <w:r w:rsidR="00AF3170">
        <w:rPr>
          <w:rFonts w:ascii="Times New Roman" w:hAnsi="Times New Roman" w:cs="Times New Roman"/>
          <w:sz w:val="28"/>
        </w:rPr>
        <w:t xml:space="preserve"> 520</w:t>
      </w:r>
      <w:r w:rsidRPr="00FF5CBD">
        <w:rPr>
          <w:rFonts w:ascii="Times New Roman" w:hAnsi="Times New Roman" w:cs="Times New Roman"/>
          <w:sz w:val="28"/>
        </w:rPr>
        <w:t xml:space="preserve"> грн;</w:t>
      </w:r>
    </w:p>
    <w:p w:rsidR="00E33183" w:rsidRPr="00FF5CBD" w:rsidRDefault="00E33183" w:rsidP="00E33183">
      <w:pPr>
        <w:ind w:firstLine="567"/>
        <w:jc w:val="both"/>
        <w:rPr>
          <w:rFonts w:ascii="Times New Roman" w:hAnsi="Times New Roman" w:cs="Times New Roman"/>
          <w:sz w:val="28"/>
        </w:rPr>
      </w:pPr>
      <w:r>
        <w:rPr>
          <w:rFonts w:ascii="Times New Roman" w:hAnsi="Times New Roman" w:cs="Times New Roman"/>
          <w:sz w:val="28"/>
        </w:rPr>
        <w:t xml:space="preserve">- на 2024 рік складає </w:t>
      </w:r>
      <w:r w:rsidR="00B14953">
        <w:rPr>
          <w:rFonts w:ascii="Times New Roman" w:hAnsi="Times New Roman" w:cs="Times New Roman"/>
          <w:sz w:val="28"/>
        </w:rPr>
        <w:t>801</w:t>
      </w:r>
      <w:r w:rsidR="00AF3170">
        <w:rPr>
          <w:rFonts w:ascii="Times New Roman" w:hAnsi="Times New Roman" w:cs="Times New Roman"/>
          <w:sz w:val="28"/>
        </w:rPr>
        <w:t xml:space="preserve"> 156</w:t>
      </w:r>
      <w:r>
        <w:rPr>
          <w:rFonts w:ascii="Times New Roman" w:hAnsi="Times New Roman" w:cs="Times New Roman"/>
          <w:sz w:val="28"/>
        </w:rPr>
        <w:t xml:space="preserve"> грн.</w:t>
      </w:r>
    </w:p>
    <w:p w:rsidR="00E33183" w:rsidRDefault="00E33183" w:rsidP="00E33183">
      <w:pPr>
        <w:ind w:firstLine="567"/>
        <w:jc w:val="both"/>
        <w:rPr>
          <w:rFonts w:ascii="Times New Roman" w:hAnsi="Times New Roman" w:cs="Times New Roman"/>
          <w:sz w:val="28"/>
        </w:rPr>
      </w:pPr>
      <w:r>
        <w:rPr>
          <w:rFonts w:ascii="Times New Roman" w:hAnsi="Times New Roman" w:cs="Times New Roman"/>
          <w:sz w:val="28"/>
        </w:rPr>
        <w:t>Трансферти з</w:t>
      </w:r>
      <w:r w:rsidR="009F6DB4" w:rsidRPr="00FF5CBD">
        <w:rPr>
          <w:rFonts w:ascii="Times New Roman" w:hAnsi="Times New Roman" w:cs="Times New Roman"/>
          <w:sz w:val="28"/>
        </w:rPr>
        <w:t xml:space="preserve"> </w:t>
      </w:r>
      <w:r>
        <w:rPr>
          <w:rFonts w:ascii="Times New Roman" w:hAnsi="Times New Roman" w:cs="Times New Roman"/>
          <w:sz w:val="28"/>
        </w:rPr>
        <w:t xml:space="preserve">інших місцевих бюджетів </w:t>
      </w:r>
      <w:r w:rsidR="009F6DB4" w:rsidRPr="00FF5CBD">
        <w:rPr>
          <w:rFonts w:ascii="Times New Roman" w:hAnsi="Times New Roman" w:cs="Times New Roman"/>
          <w:sz w:val="28"/>
        </w:rPr>
        <w:t xml:space="preserve">на 2022 рік визначені </w:t>
      </w:r>
      <w:r>
        <w:rPr>
          <w:rFonts w:ascii="Times New Roman" w:hAnsi="Times New Roman" w:cs="Times New Roman"/>
          <w:sz w:val="28"/>
        </w:rPr>
        <w:t>в</w:t>
      </w:r>
      <w:r w:rsidR="009F6DB4" w:rsidRPr="00FF5CBD">
        <w:rPr>
          <w:rFonts w:ascii="Times New Roman" w:hAnsi="Times New Roman" w:cs="Times New Roman"/>
          <w:sz w:val="28"/>
        </w:rPr>
        <w:t xml:space="preserve"> обсязі</w:t>
      </w:r>
      <w:r>
        <w:rPr>
          <w:rFonts w:ascii="Times New Roman" w:hAnsi="Times New Roman" w:cs="Times New Roman"/>
          <w:sz w:val="28"/>
        </w:rPr>
        <w:t xml:space="preserve"> </w:t>
      </w:r>
      <w:r w:rsidR="00F62C7D">
        <w:rPr>
          <w:rFonts w:ascii="Times New Roman" w:hAnsi="Times New Roman" w:cs="Times New Roman"/>
          <w:sz w:val="28"/>
        </w:rPr>
        <w:t xml:space="preserve">                    </w:t>
      </w:r>
      <w:r w:rsidR="00AF3170">
        <w:rPr>
          <w:rFonts w:ascii="Times New Roman" w:hAnsi="Times New Roman" w:cs="Times New Roman"/>
          <w:sz w:val="28"/>
        </w:rPr>
        <w:t>686 800</w:t>
      </w:r>
      <w:r>
        <w:rPr>
          <w:rFonts w:ascii="Times New Roman" w:hAnsi="Times New Roman" w:cs="Times New Roman"/>
          <w:sz w:val="28"/>
        </w:rPr>
        <w:t xml:space="preserve"> грн, на 2023 рік прогнозую</w:t>
      </w:r>
      <w:r w:rsidR="009F6DB4" w:rsidRPr="00FF5CBD">
        <w:rPr>
          <w:rFonts w:ascii="Times New Roman" w:hAnsi="Times New Roman" w:cs="Times New Roman"/>
          <w:sz w:val="28"/>
        </w:rPr>
        <w:t xml:space="preserve">ться у сумі </w:t>
      </w:r>
      <w:r w:rsidR="00AF3170">
        <w:rPr>
          <w:rFonts w:ascii="Times New Roman" w:hAnsi="Times New Roman" w:cs="Times New Roman"/>
          <w:sz w:val="28"/>
        </w:rPr>
        <w:t>713 520</w:t>
      </w:r>
      <w:r w:rsidR="009F6DB4" w:rsidRPr="00FF5CBD">
        <w:rPr>
          <w:rFonts w:ascii="Times New Roman" w:hAnsi="Times New Roman" w:cs="Times New Roman"/>
          <w:sz w:val="28"/>
        </w:rPr>
        <w:t xml:space="preserve"> грн,</w:t>
      </w:r>
      <w:r>
        <w:rPr>
          <w:rFonts w:ascii="Times New Roman" w:hAnsi="Times New Roman" w:cs="Times New Roman"/>
          <w:sz w:val="28"/>
        </w:rPr>
        <w:t xml:space="preserve"> на 2024 рік – </w:t>
      </w:r>
      <w:r w:rsidR="0023467A">
        <w:rPr>
          <w:rFonts w:ascii="Times New Roman" w:hAnsi="Times New Roman" w:cs="Times New Roman"/>
          <w:sz w:val="28"/>
        </w:rPr>
        <w:t xml:space="preserve">                       </w:t>
      </w:r>
      <w:r w:rsidR="00AF3170">
        <w:rPr>
          <w:rFonts w:ascii="Times New Roman" w:hAnsi="Times New Roman" w:cs="Times New Roman"/>
          <w:sz w:val="28"/>
        </w:rPr>
        <w:t>741 156</w:t>
      </w:r>
      <w:r w:rsidR="009F6DB4" w:rsidRPr="00FF5CBD">
        <w:rPr>
          <w:rFonts w:ascii="Times New Roman" w:hAnsi="Times New Roman" w:cs="Times New Roman"/>
          <w:sz w:val="28"/>
        </w:rPr>
        <w:t xml:space="preserve"> грн.</w:t>
      </w:r>
      <w:r>
        <w:rPr>
          <w:rFonts w:ascii="Times New Roman" w:hAnsi="Times New Roman" w:cs="Times New Roman"/>
          <w:sz w:val="28"/>
        </w:rPr>
        <w:t xml:space="preserve"> </w:t>
      </w:r>
    </w:p>
    <w:p w:rsidR="00E33183" w:rsidRDefault="00A672B5" w:rsidP="00E33183">
      <w:pPr>
        <w:ind w:firstLine="567"/>
        <w:jc w:val="both"/>
        <w:rPr>
          <w:rFonts w:ascii="Times New Roman" w:hAnsi="Times New Roman" w:cs="Times New Roman"/>
          <w:b/>
          <w:sz w:val="28"/>
        </w:rPr>
      </w:pPr>
      <w:r w:rsidRPr="00A41D7D">
        <w:rPr>
          <w:rFonts w:ascii="Times New Roman" w:hAnsi="Times New Roman" w:cs="Times New Roman"/>
          <w:b/>
          <w:sz w:val="28"/>
        </w:rPr>
        <w:t>Доходи загального фонду (без урахування міжбюджетних трансфертів)</w:t>
      </w:r>
    </w:p>
    <w:p w:rsidR="00A41D7D" w:rsidRPr="00A41D7D" w:rsidRDefault="00A41D7D" w:rsidP="00A41D7D">
      <w:pPr>
        <w:spacing w:after="0"/>
        <w:ind w:firstLine="567"/>
        <w:jc w:val="right"/>
        <w:rPr>
          <w:rFonts w:ascii="Times New Roman" w:hAnsi="Times New Roman" w:cs="Times New Roman"/>
          <w:sz w:val="28"/>
        </w:rPr>
      </w:pPr>
      <w:r w:rsidRPr="00A41D7D">
        <w:rPr>
          <w:rFonts w:ascii="Times New Roman" w:hAnsi="Times New Roman" w:cs="Times New Roman"/>
          <w:sz w:val="28"/>
        </w:rPr>
        <w:t>(грн)</w:t>
      </w:r>
    </w:p>
    <w:tbl>
      <w:tblPr>
        <w:tblStyle w:val="a4"/>
        <w:tblW w:w="9776" w:type="dxa"/>
        <w:jc w:val="center"/>
        <w:tblLook w:val="04A0" w:firstRow="1" w:lastRow="0" w:firstColumn="1" w:lastColumn="0" w:noHBand="0" w:noVBand="1"/>
      </w:tblPr>
      <w:tblGrid>
        <w:gridCol w:w="3539"/>
        <w:gridCol w:w="2126"/>
        <w:gridCol w:w="2268"/>
        <w:gridCol w:w="1843"/>
      </w:tblGrid>
      <w:tr w:rsidR="00A672B5" w:rsidRPr="00A41D7D" w:rsidTr="00A41D7D">
        <w:trPr>
          <w:jc w:val="center"/>
        </w:trPr>
        <w:tc>
          <w:tcPr>
            <w:tcW w:w="3539" w:type="dxa"/>
          </w:tcPr>
          <w:p w:rsidR="00A672B5" w:rsidRPr="00A41D7D" w:rsidRDefault="00A672B5" w:rsidP="00A41D7D">
            <w:pPr>
              <w:jc w:val="center"/>
              <w:rPr>
                <w:rFonts w:ascii="Times New Roman" w:hAnsi="Times New Roman" w:cs="Times New Roman"/>
                <w:b/>
                <w:sz w:val="28"/>
              </w:rPr>
            </w:pPr>
            <w:r w:rsidRPr="00A41D7D">
              <w:rPr>
                <w:rFonts w:ascii="Times New Roman" w:hAnsi="Times New Roman" w:cs="Times New Roman"/>
                <w:b/>
                <w:sz w:val="28"/>
              </w:rPr>
              <w:t>Роки</w:t>
            </w:r>
          </w:p>
        </w:tc>
        <w:tc>
          <w:tcPr>
            <w:tcW w:w="2126" w:type="dxa"/>
          </w:tcPr>
          <w:p w:rsidR="00A672B5" w:rsidRPr="00A41D7D" w:rsidRDefault="00A672B5" w:rsidP="00A41D7D">
            <w:pPr>
              <w:jc w:val="center"/>
              <w:rPr>
                <w:rFonts w:ascii="Times New Roman" w:hAnsi="Times New Roman" w:cs="Times New Roman"/>
                <w:b/>
                <w:sz w:val="28"/>
              </w:rPr>
            </w:pPr>
            <w:r w:rsidRPr="00A41D7D">
              <w:rPr>
                <w:rFonts w:ascii="Times New Roman" w:hAnsi="Times New Roman" w:cs="Times New Roman"/>
                <w:b/>
                <w:sz w:val="28"/>
              </w:rPr>
              <w:t>2022 рік</w:t>
            </w:r>
          </w:p>
        </w:tc>
        <w:tc>
          <w:tcPr>
            <w:tcW w:w="2268" w:type="dxa"/>
          </w:tcPr>
          <w:p w:rsidR="00A672B5" w:rsidRPr="00A41D7D" w:rsidRDefault="00A672B5" w:rsidP="00A41D7D">
            <w:pPr>
              <w:jc w:val="center"/>
              <w:rPr>
                <w:rFonts w:ascii="Times New Roman" w:hAnsi="Times New Roman" w:cs="Times New Roman"/>
                <w:b/>
                <w:sz w:val="28"/>
              </w:rPr>
            </w:pPr>
            <w:r w:rsidRPr="00A41D7D">
              <w:rPr>
                <w:rFonts w:ascii="Times New Roman" w:hAnsi="Times New Roman" w:cs="Times New Roman"/>
                <w:b/>
                <w:sz w:val="28"/>
              </w:rPr>
              <w:t>2023 рік</w:t>
            </w:r>
          </w:p>
        </w:tc>
        <w:tc>
          <w:tcPr>
            <w:tcW w:w="1843" w:type="dxa"/>
          </w:tcPr>
          <w:p w:rsidR="00A672B5" w:rsidRPr="00A41D7D" w:rsidRDefault="00A672B5" w:rsidP="00A41D7D">
            <w:pPr>
              <w:jc w:val="center"/>
              <w:rPr>
                <w:rFonts w:ascii="Times New Roman" w:hAnsi="Times New Roman" w:cs="Times New Roman"/>
                <w:b/>
                <w:sz w:val="28"/>
              </w:rPr>
            </w:pPr>
            <w:r w:rsidRPr="00A41D7D">
              <w:rPr>
                <w:rFonts w:ascii="Times New Roman" w:hAnsi="Times New Roman" w:cs="Times New Roman"/>
                <w:b/>
                <w:sz w:val="28"/>
              </w:rPr>
              <w:t>2024 рік</w:t>
            </w:r>
          </w:p>
        </w:tc>
      </w:tr>
      <w:tr w:rsidR="00A672B5" w:rsidTr="00A41D7D">
        <w:trPr>
          <w:jc w:val="center"/>
        </w:trPr>
        <w:tc>
          <w:tcPr>
            <w:tcW w:w="3539" w:type="dxa"/>
          </w:tcPr>
          <w:p w:rsidR="00A672B5" w:rsidRDefault="00A672B5" w:rsidP="00A41D7D">
            <w:pPr>
              <w:jc w:val="center"/>
              <w:rPr>
                <w:rFonts w:ascii="Times New Roman" w:hAnsi="Times New Roman" w:cs="Times New Roman"/>
                <w:sz w:val="28"/>
              </w:rPr>
            </w:pPr>
            <w:r>
              <w:rPr>
                <w:rFonts w:ascii="Times New Roman" w:hAnsi="Times New Roman" w:cs="Times New Roman"/>
                <w:sz w:val="28"/>
              </w:rPr>
              <w:t xml:space="preserve">Загальний фонд, у </w:t>
            </w:r>
            <w:proofErr w:type="spellStart"/>
            <w:r>
              <w:rPr>
                <w:rFonts w:ascii="Times New Roman" w:hAnsi="Times New Roman" w:cs="Times New Roman"/>
                <w:sz w:val="28"/>
              </w:rPr>
              <w:t>т.ч</w:t>
            </w:r>
            <w:proofErr w:type="spellEnd"/>
            <w:r>
              <w:rPr>
                <w:rFonts w:ascii="Times New Roman" w:hAnsi="Times New Roman" w:cs="Times New Roman"/>
                <w:sz w:val="28"/>
              </w:rPr>
              <w:t>.</w:t>
            </w:r>
          </w:p>
        </w:tc>
        <w:tc>
          <w:tcPr>
            <w:tcW w:w="2126" w:type="dxa"/>
          </w:tcPr>
          <w:p w:rsidR="00A672B5" w:rsidRDefault="00B14953" w:rsidP="00A41D7D">
            <w:pPr>
              <w:jc w:val="center"/>
              <w:rPr>
                <w:rFonts w:ascii="Times New Roman" w:hAnsi="Times New Roman" w:cs="Times New Roman"/>
                <w:sz w:val="28"/>
              </w:rPr>
            </w:pPr>
            <w:r>
              <w:rPr>
                <w:rFonts w:ascii="Times New Roman" w:hAnsi="Times New Roman" w:cs="Times New Roman"/>
                <w:sz w:val="28"/>
              </w:rPr>
              <w:t>60 000</w:t>
            </w:r>
          </w:p>
        </w:tc>
        <w:tc>
          <w:tcPr>
            <w:tcW w:w="2268" w:type="dxa"/>
          </w:tcPr>
          <w:p w:rsidR="00A672B5" w:rsidRDefault="00B14953" w:rsidP="00A41D7D">
            <w:pPr>
              <w:jc w:val="center"/>
              <w:rPr>
                <w:rFonts w:ascii="Times New Roman" w:hAnsi="Times New Roman" w:cs="Times New Roman"/>
                <w:sz w:val="28"/>
              </w:rPr>
            </w:pPr>
            <w:r>
              <w:rPr>
                <w:rFonts w:ascii="Times New Roman" w:hAnsi="Times New Roman" w:cs="Times New Roman"/>
                <w:sz w:val="28"/>
              </w:rPr>
              <w:t>60 000</w:t>
            </w:r>
          </w:p>
        </w:tc>
        <w:tc>
          <w:tcPr>
            <w:tcW w:w="1843" w:type="dxa"/>
          </w:tcPr>
          <w:p w:rsidR="00A672B5" w:rsidRDefault="00B14953" w:rsidP="00A41D7D">
            <w:pPr>
              <w:jc w:val="center"/>
              <w:rPr>
                <w:rFonts w:ascii="Times New Roman" w:hAnsi="Times New Roman" w:cs="Times New Roman"/>
                <w:sz w:val="28"/>
              </w:rPr>
            </w:pPr>
            <w:r>
              <w:rPr>
                <w:rFonts w:ascii="Times New Roman" w:hAnsi="Times New Roman" w:cs="Times New Roman"/>
                <w:sz w:val="28"/>
              </w:rPr>
              <w:t>60</w:t>
            </w:r>
            <w:r w:rsidR="00322F6C">
              <w:rPr>
                <w:rFonts w:ascii="Times New Roman" w:hAnsi="Times New Roman" w:cs="Times New Roman"/>
                <w:sz w:val="28"/>
              </w:rPr>
              <w:t xml:space="preserve"> 000</w:t>
            </w:r>
          </w:p>
        </w:tc>
      </w:tr>
      <w:tr w:rsidR="00A672B5" w:rsidTr="00A41D7D">
        <w:trPr>
          <w:jc w:val="center"/>
        </w:trPr>
        <w:tc>
          <w:tcPr>
            <w:tcW w:w="3539" w:type="dxa"/>
          </w:tcPr>
          <w:p w:rsidR="00A672B5" w:rsidRDefault="00B14953" w:rsidP="00A41D7D">
            <w:pPr>
              <w:jc w:val="center"/>
              <w:rPr>
                <w:rFonts w:ascii="Times New Roman" w:hAnsi="Times New Roman" w:cs="Times New Roman"/>
                <w:sz w:val="28"/>
              </w:rPr>
            </w:pPr>
            <w:r>
              <w:rPr>
                <w:rFonts w:ascii="Times New Roman" w:hAnsi="Times New Roman" w:cs="Times New Roman"/>
                <w:sz w:val="28"/>
              </w:rPr>
              <w:t>Надходження від орендної плати за користування цілісним майновим комплексом та іншим державним майном</w:t>
            </w:r>
          </w:p>
        </w:tc>
        <w:tc>
          <w:tcPr>
            <w:tcW w:w="2126" w:type="dxa"/>
          </w:tcPr>
          <w:p w:rsidR="00A672B5" w:rsidRDefault="00B14953" w:rsidP="00A41D7D">
            <w:pPr>
              <w:jc w:val="center"/>
              <w:rPr>
                <w:rFonts w:ascii="Times New Roman" w:hAnsi="Times New Roman" w:cs="Times New Roman"/>
                <w:sz w:val="28"/>
              </w:rPr>
            </w:pPr>
            <w:r>
              <w:rPr>
                <w:rFonts w:ascii="Times New Roman" w:hAnsi="Times New Roman" w:cs="Times New Roman"/>
                <w:sz w:val="28"/>
              </w:rPr>
              <w:t>60 000</w:t>
            </w:r>
          </w:p>
        </w:tc>
        <w:tc>
          <w:tcPr>
            <w:tcW w:w="2268" w:type="dxa"/>
          </w:tcPr>
          <w:p w:rsidR="00A672B5" w:rsidRDefault="00B14953" w:rsidP="00AF3170">
            <w:pPr>
              <w:jc w:val="center"/>
              <w:rPr>
                <w:rFonts w:ascii="Times New Roman" w:hAnsi="Times New Roman" w:cs="Times New Roman"/>
                <w:sz w:val="28"/>
              </w:rPr>
            </w:pPr>
            <w:r>
              <w:rPr>
                <w:rFonts w:ascii="Times New Roman" w:hAnsi="Times New Roman" w:cs="Times New Roman"/>
                <w:sz w:val="28"/>
              </w:rPr>
              <w:t>60 000</w:t>
            </w:r>
          </w:p>
        </w:tc>
        <w:tc>
          <w:tcPr>
            <w:tcW w:w="1843" w:type="dxa"/>
          </w:tcPr>
          <w:p w:rsidR="00A672B5" w:rsidRDefault="00B14953" w:rsidP="00AF3170">
            <w:pPr>
              <w:jc w:val="center"/>
              <w:rPr>
                <w:rFonts w:ascii="Times New Roman" w:hAnsi="Times New Roman" w:cs="Times New Roman"/>
                <w:sz w:val="28"/>
              </w:rPr>
            </w:pPr>
            <w:r>
              <w:rPr>
                <w:rFonts w:ascii="Times New Roman" w:hAnsi="Times New Roman" w:cs="Times New Roman"/>
                <w:sz w:val="28"/>
              </w:rPr>
              <w:t>6</w:t>
            </w:r>
            <w:r w:rsidR="00AF3170">
              <w:rPr>
                <w:rFonts w:ascii="Times New Roman" w:hAnsi="Times New Roman" w:cs="Times New Roman"/>
                <w:sz w:val="28"/>
              </w:rPr>
              <w:t>0</w:t>
            </w:r>
            <w:r w:rsidR="00E14974">
              <w:rPr>
                <w:rFonts w:ascii="Times New Roman" w:hAnsi="Times New Roman" w:cs="Times New Roman"/>
                <w:sz w:val="28"/>
              </w:rPr>
              <w:t xml:space="preserve"> 000</w:t>
            </w:r>
          </w:p>
        </w:tc>
      </w:tr>
      <w:tr w:rsidR="00A672B5" w:rsidRPr="00322F6C" w:rsidTr="00A41D7D">
        <w:trPr>
          <w:jc w:val="center"/>
        </w:trPr>
        <w:tc>
          <w:tcPr>
            <w:tcW w:w="3539" w:type="dxa"/>
          </w:tcPr>
          <w:p w:rsidR="00A672B5" w:rsidRPr="00322F6C" w:rsidRDefault="00A41D7D" w:rsidP="00A41D7D">
            <w:pPr>
              <w:jc w:val="center"/>
              <w:rPr>
                <w:rFonts w:ascii="Times New Roman" w:hAnsi="Times New Roman" w:cs="Times New Roman"/>
                <w:i/>
                <w:sz w:val="28"/>
              </w:rPr>
            </w:pPr>
            <w:r w:rsidRPr="00322F6C">
              <w:rPr>
                <w:rFonts w:ascii="Times New Roman" w:hAnsi="Times New Roman" w:cs="Times New Roman"/>
                <w:i/>
                <w:sz w:val="28"/>
              </w:rPr>
              <w:t>Питома вага %</w:t>
            </w:r>
          </w:p>
        </w:tc>
        <w:tc>
          <w:tcPr>
            <w:tcW w:w="2126" w:type="dxa"/>
          </w:tcPr>
          <w:p w:rsidR="00A672B5" w:rsidRPr="00322F6C" w:rsidRDefault="00B14953" w:rsidP="00A41D7D">
            <w:pPr>
              <w:jc w:val="center"/>
              <w:rPr>
                <w:rFonts w:ascii="Times New Roman" w:hAnsi="Times New Roman" w:cs="Times New Roman"/>
                <w:i/>
                <w:sz w:val="28"/>
              </w:rPr>
            </w:pPr>
            <w:r>
              <w:rPr>
                <w:rFonts w:ascii="Times New Roman" w:hAnsi="Times New Roman" w:cs="Times New Roman"/>
                <w:i/>
                <w:sz w:val="28"/>
              </w:rPr>
              <w:t>100</w:t>
            </w:r>
          </w:p>
        </w:tc>
        <w:tc>
          <w:tcPr>
            <w:tcW w:w="2268" w:type="dxa"/>
          </w:tcPr>
          <w:p w:rsidR="00A672B5" w:rsidRPr="00322F6C" w:rsidRDefault="00B14953" w:rsidP="00A41D7D">
            <w:pPr>
              <w:jc w:val="center"/>
              <w:rPr>
                <w:rFonts w:ascii="Times New Roman" w:hAnsi="Times New Roman" w:cs="Times New Roman"/>
                <w:i/>
                <w:sz w:val="28"/>
              </w:rPr>
            </w:pPr>
            <w:r>
              <w:rPr>
                <w:rFonts w:ascii="Times New Roman" w:hAnsi="Times New Roman" w:cs="Times New Roman"/>
                <w:i/>
                <w:sz w:val="28"/>
              </w:rPr>
              <w:t>100</w:t>
            </w:r>
          </w:p>
        </w:tc>
        <w:tc>
          <w:tcPr>
            <w:tcW w:w="1843" w:type="dxa"/>
          </w:tcPr>
          <w:p w:rsidR="00A672B5" w:rsidRPr="00322F6C" w:rsidRDefault="00B14953" w:rsidP="00A41D7D">
            <w:pPr>
              <w:jc w:val="center"/>
              <w:rPr>
                <w:rFonts w:ascii="Times New Roman" w:hAnsi="Times New Roman" w:cs="Times New Roman"/>
                <w:i/>
                <w:sz w:val="28"/>
              </w:rPr>
            </w:pPr>
            <w:r>
              <w:rPr>
                <w:rFonts w:ascii="Times New Roman" w:hAnsi="Times New Roman" w:cs="Times New Roman"/>
                <w:i/>
                <w:sz w:val="28"/>
              </w:rPr>
              <w:t>100</w:t>
            </w:r>
          </w:p>
        </w:tc>
      </w:tr>
    </w:tbl>
    <w:p w:rsidR="00A672B5" w:rsidRDefault="00A672B5" w:rsidP="00E33183">
      <w:pPr>
        <w:ind w:firstLine="567"/>
        <w:jc w:val="both"/>
        <w:rPr>
          <w:rFonts w:ascii="Times New Roman" w:hAnsi="Times New Roman" w:cs="Times New Roman"/>
          <w:sz w:val="28"/>
        </w:rPr>
      </w:pPr>
    </w:p>
    <w:p w:rsidR="00231F5A" w:rsidRDefault="00B14953" w:rsidP="001C5DF0">
      <w:pPr>
        <w:ind w:firstLine="567"/>
        <w:jc w:val="both"/>
        <w:rPr>
          <w:rFonts w:ascii="Times New Roman" w:hAnsi="Times New Roman" w:cs="Times New Roman"/>
          <w:sz w:val="28"/>
        </w:rPr>
      </w:pPr>
      <w:r>
        <w:rPr>
          <w:rFonts w:ascii="Times New Roman" w:hAnsi="Times New Roman" w:cs="Times New Roman"/>
          <w:sz w:val="28"/>
        </w:rPr>
        <w:t>Показники дохідної частини районного бюджету наведено у додатку 2</w:t>
      </w:r>
      <w:r w:rsidR="00AA12E5">
        <w:rPr>
          <w:rFonts w:ascii="Times New Roman" w:hAnsi="Times New Roman" w:cs="Times New Roman"/>
          <w:sz w:val="28"/>
        </w:rPr>
        <w:t>.</w:t>
      </w:r>
    </w:p>
    <w:p w:rsidR="00AA12E5" w:rsidRDefault="00AA12E5" w:rsidP="00AA12E5">
      <w:pPr>
        <w:ind w:firstLine="567"/>
        <w:jc w:val="center"/>
        <w:rPr>
          <w:rFonts w:ascii="Times New Roman" w:hAnsi="Times New Roman" w:cs="Times New Roman"/>
          <w:b/>
          <w:sz w:val="28"/>
        </w:rPr>
      </w:pPr>
      <w:r w:rsidRPr="00E33183">
        <w:rPr>
          <w:rFonts w:ascii="Times New Roman" w:hAnsi="Times New Roman" w:cs="Times New Roman"/>
          <w:b/>
          <w:sz w:val="28"/>
        </w:rPr>
        <w:t xml:space="preserve">V. Показники </w:t>
      </w:r>
      <w:r>
        <w:rPr>
          <w:rFonts w:ascii="Times New Roman" w:hAnsi="Times New Roman" w:cs="Times New Roman"/>
          <w:b/>
          <w:sz w:val="28"/>
        </w:rPr>
        <w:t>фінансування</w:t>
      </w:r>
      <w:r w:rsidRPr="00E33183">
        <w:rPr>
          <w:rFonts w:ascii="Times New Roman" w:hAnsi="Times New Roman" w:cs="Times New Roman"/>
          <w:b/>
          <w:sz w:val="28"/>
        </w:rPr>
        <w:t xml:space="preserve"> бюджету</w:t>
      </w:r>
      <w:r>
        <w:rPr>
          <w:rFonts w:ascii="Times New Roman" w:hAnsi="Times New Roman" w:cs="Times New Roman"/>
          <w:b/>
          <w:sz w:val="28"/>
        </w:rPr>
        <w:t>, показники місцевого боргу, гарантованого Автономною Республікою Крим, обласною радою чи територіальною громадою міста боргу та надання місцевих гарантій</w:t>
      </w:r>
    </w:p>
    <w:p w:rsidR="00AA12E5" w:rsidRDefault="00AA12E5" w:rsidP="001C5DF0">
      <w:pPr>
        <w:ind w:firstLine="567"/>
        <w:jc w:val="both"/>
        <w:rPr>
          <w:rFonts w:ascii="Times New Roman" w:hAnsi="Times New Roman" w:cs="Times New Roman"/>
          <w:sz w:val="28"/>
        </w:rPr>
      </w:pPr>
      <w:r>
        <w:rPr>
          <w:rFonts w:ascii="Times New Roman" w:hAnsi="Times New Roman" w:cs="Times New Roman"/>
          <w:sz w:val="28"/>
        </w:rPr>
        <w:t>Прогнозом</w:t>
      </w:r>
      <w:r w:rsidR="00B14953">
        <w:rPr>
          <w:rFonts w:ascii="Times New Roman" w:hAnsi="Times New Roman" w:cs="Times New Roman"/>
          <w:sz w:val="28"/>
        </w:rPr>
        <w:t>,</w:t>
      </w:r>
      <w:r>
        <w:rPr>
          <w:rFonts w:ascii="Times New Roman" w:hAnsi="Times New Roman" w:cs="Times New Roman"/>
          <w:sz w:val="28"/>
        </w:rPr>
        <w:t xml:space="preserve"> залучення джерел фінансування у 2022, 2023 та 2024 роках не</w:t>
      </w:r>
      <w:r w:rsidR="00154F8B">
        <w:rPr>
          <w:rFonts w:ascii="Times New Roman" w:hAnsi="Times New Roman" w:cs="Times New Roman"/>
          <w:sz w:val="28"/>
        </w:rPr>
        <w:t xml:space="preserve"> передбачається, оскільки доходи та видатки збалансовані між собою, видатки на обслуговування місцевого боргу та місцевих гарантій не прогнозуються, оскільки запозичення до районного бюджету та надання гарантій не плануються і на початок 2022 року боргові зобов’язання відсутні (додаток 4 до Прогнозу)</w:t>
      </w:r>
      <w:r w:rsidR="00B14953">
        <w:rPr>
          <w:rFonts w:ascii="Times New Roman" w:hAnsi="Times New Roman" w:cs="Times New Roman"/>
          <w:sz w:val="28"/>
        </w:rPr>
        <w:t>.</w:t>
      </w:r>
    </w:p>
    <w:p w:rsidR="00154F8B" w:rsidRDefault="00154F8B" w:rsidP="00154F8B">
      <w:pPr>
        <w:ind w:firstLine="567"/>
        <w:jc w:val="center"/>
        <w:rPr>
          <w:rFonts w:ascii="Times New Roman" w:hAnsi="Times New Roman" w:cs="Times New Roman"/>
          <w:b/>
          <w:sz w:val="28"/>
        </w:rPr>
      </w:pPr>
      <w:r w:rsidRPr="00E33183">
        <w:rPr>
          <w:rFonts w:ascii="Times New Roman" w:hAnsi="Times New Roman" w:cs="Times New Roman"/>
          <w:b/>
          <w:sz w:val="28"/>
        </w:rPr>
        <w:t>V</w:t>
      </w:r>
      <w:r>
        <w:rPr>
          <w:rFonts w:ascii="Times New Roman" w:hAnsi="Times New Roman" w:cs="Times New Roman"/>
          <w:b/>
          <w:sz w:val="28"/>
        </w:rPr>
        <w:t>І</w:t>
      </w:r>
      <w:r w:rsidRPr="00E33183">
        <w:rPr>
          <w:rFonts w:ascii="Times New Roman" w:hAnsi="Times New Roman" w:cs="Times New Roman"/>
          <w:b/>
          <w:sz w:val="28"/>
        </w:rPr>
        <w:t xml:space="preserve">. Показники </w:t>
      </w:r>
      <w:r>
        <w:rPr>
          <w:rFonts w:ascii="Times New Roman" w:hAnsi="Times New Roman" w:cs="Times New Roman"/>
          <w:b/>
          <w:sz w:val="28"/>
        </w:rPr>
        <w:t>видатків</w:t>
      </w:r>
      <w:r w:rsidRPr="00E33183">
        <w:rPr>
          <w:rFonts w:ascii="Times New Roman" w:hAnsi="Times New Roman" w:cs="Times New Roman"/>
          <w:b/>
          <w:sz w:val="28"/>
        </w:rPr>
        <w:t xml:space="preserve"> бюджету</w:t>
      </w:r>
      <w:r>
        <w:rPr>
          <w:rFonts w:ascii="Times New Roman" w:hAnsi="Times New Roman" w:cs="Times New Roman"/>
          <w:b/>
          <w:sz w:val="28"/>
        </w:rPr>
        <w:t xml:space="preserve"> та надання кредитів з бюджету</w:t>
      </w:r>
    </w:p>
    <w:p w:rsidR="00AA12E5" w:rsidRDefault="002014A1" w:rsidP="001C5DF0">
      <w:pPr>
        <w:ind w:firstLine="567"/>
        <w:jc w:val="both"/>
        <w:rPr>
          <w:rFonts w:ascii="Times New Roman" w:hAnsi="Times New Roman" w:cs="Times New Roman"/>
          <w:sz w:val="28"/>
        </w:rPr>
      </w:pPr>
      <w:r>
        <w:rPr>
          <w:rFonts w:ascii="Times New Roman" w:hAnsi="Times New Roman" w:cs="Times New Roman"/>
          <w:sz w:val="28"/>
        </w:rPr>
        <w:lastRenderedPageBreak/>
        <w:t>Граничні показники видатків районного бюджету та надання кредитів з районного бюджету головним розпорядникам коштів:</w:t>
      </w:r>
    </w:p>
    <w:p w:rsidR="002014A1" w:rsidRDefault="002014A1" w:rsidP="001C5DF0">
      <w:pPr>
        <w:ind w:firstLine="567"/>
        <w:jc w:val="both"/>
        <w:rPr>
          <w:rFonts w:ascii="Times New Roman" w:hAnsi="Times New Roman" w:cs="Times New Roman"/>
          <w:sz w:val="28"/>
        </w:rPr>
      </w:pPr>
      <w:r>
        <w:rPr>
          <w:rFonts w:ascii="Times New Roman" w:hAnsi="Times New Roman" w:cs="Times New Roman"/>
          <w:sz w:val="28"/>
        </w:rPr>
        <w:t xml:space="preserve">на 2022 рік у сумі </w:t>
      </w:r>
      <w:r w:rsidR="004B1BE5">
        <w:rPr>
          <w:rFonts w:ascii="Times New Roman" w:hAnsi="Times New Roman" w:cs="Times New Roman"/>
          <w:sz w:val="28"/>
        </w:rPr>
        <w:t>1 486 800</w:t>
      </w:r>
      <w:r>
        <w:rPr>
          <w:rFonts w:ascii="Times New Roman" w:hAnsi="Times New Roman" w:cs="Times New Roman"/>
          <w:sz w:val="28"/>
        </w:rPr>
        <w:t xml:space="preserve"> грн, у тому числі видатки загального фонду – </w:t>
      </w:r>
      <w:r w:rsidR="004B1BE5">
        <w:rPr>
          <w:rFonts w:ascii="Times New Roman" w:hAnsi="Times New Roman" w:cs="Times New Roman"/>
          <w:sz w:val="28"/>
        </w:rPr>
        <w:t>1 486 800</w:t>
      </w:r>
      <w:r>
        <w:rPr>
          <w:rFonts w:ascii="Times New Roman" w:hAnsi="Times New Roman" w:cs="Times New Roman"/>
          <w:sz w:val="28"/>
        </w:rPr>
        <w:t xml:space="preserve"> грн;</w:t>
      </w:r>
    </w:p>
    <w:p w:rsidR="002014A1" w:rsidRDefault="002014A1" w:rsidP="002014A1">
      <w:pPr>
        <w:ind w:firstLine="567"/>
        <w:jc w:val="both"/>
        <w:rPr>
          <w:rFonts w:ascii="Times New Roman" w:hAnsi="Times New Roman" w:cs="Times New Roman"/>
          <w:sz w:val="28"/>
        </w:rPr>
      </w:pPr>
      <w:r>
        <w:rPr>
          <w:rFonts w:ascii="Times New Roman" w:hAnsi="Times New Roman" w:cs="Times New Roman"/>
          <w:sz w:val="28"/>
        </w:rPr>
        <w:t xml:space="preserve">на 2023 рік у сумі </w:t>
      </w:r>
      <w:r w:rsidR="004B1BE5">
        <w:rPr>
          <w:rFonts w:ascii="Times New Roman" w:hAnsi="Times New Roman" w:cs="Times New Roman"/>
          <w:sz w:val="28"/>
        </w:rPr>
        <w:t>1 525 520</w:t>
      </w:r>
      <w:r>
        <w:rPr>
          <w:rFonts w:ascii="Times New Roman" w:hAnsi="Times New Roman" w:cs="Times New Roman"/>
          <w:sz w:val="28"/>
        </w:rPr>
        <w:t xml:space="preserve"> грн, у тому числі видатки загального фонду – </w:t>
      </w:r>
      <w:r w:rsidR="004B1BE5">
        <w:rPr>
          <w:rFonts w:ascii="Times New Roman" w:hAnsi="Times New Roman" w:cs="Times New Roman"/>
          <w:sz w:val="28"/>
        </w:rPr>
        <w:t xml:space="preserve">         </w:t>
      </w:r>
      <w:r w:rsidR="004B1BE5" w:rsidRPr="004B1BE5">
        <w:rPr>
          <w:rFonts w:ascii="Times New Roman" w:hAnsi="Times New Roman" w:cs="Times New Roman"/>
          <w:sz w:val="28"/>
        </w:rPr>
        <w:t>1 525 520</w:t>
      </w:r>
      <w:r>
        <w:rPr>
          <w:rFonts w:ascii="Times New Roman" w:hAnsi="Times New Roman" w:cs="Times New Roman"/>
          <w:sz w:val="28"/>
        </w:rPr>
        <w:t xml:space="preserve"> грн;</w:t>
      </w:r>
    </w:p>
    <w:p w:rsidR="002014A1" w:rsidRDefault="002014A1" w:rsidP="002014A1">
      <w:pPr>
        <w:ind w:firstLine="567"/>
        <w:jc w:val="both"/>
        <w:rPr>
          <w:rFonts w:ascii="Times New Roman" w:hAnsi="Times New Roman" w:cs="Times New Roman"/>
          <w:sz w:val="28"/>
        </w:rPr>
      </w:pPr>
      <w:r>
        <w:rPr>
          <w:rFonts w:ascii="Times New Roman" w:hAnsi="Times New Roman" w:cs="Times New Roman"/>
          <w:sz w:val="28"/>
        </w:rPr>
        <w:t xml:space="preserve">на 2024 рік у сумі </w:t>
      </w:r>
      <w:r w:rsidR="004B1BE5">
        <w:rPr>
          <w:rFonts w:ascii="Times New Roman" w:hAnsi="Times New Roman" w:cs="Times New Roman"/>
          <w:sz w:val="28"/>
        </w:rPr>
        <w:t>1 561 156</w:t>
      </w:r>
      <w:r>
        <w:rPr>
          <w:rFonts w:ascii="Times New Roman" w:hAnsi="Times New Roman" w:cs="Times New Roman"/>
          <w:sz w:val="28"/>
        </w:rPr>
        <w:t xml:space="preserve"> грн, у тому числі видатки загального фонду – </w:t>
      </w:r>
      <w:r w:rsidR="003212F1">
        <w:rPr>
          <w:rFonts w:ascii="Times New Roman" w:hAnsi="Times New Roman" w:cs="Times New Roman"/>
          <w:sz w:val="28"/>
        </w:rPr>
        <w:t>1</w:t>
      </w:r>
      <w:r w:rsidR="004B1BE5">
        <w:rPr>
          <w:rFonts w:ascii="Times New Roman" w:hAnsi="Times New Roman" w:cs="Times New Roman"/>
          <w:sz w:val="28"/>
        </w:rPr>
        <w:t> 561 156</w:t>
      </w:r>
      <w:r>
        <w:rPr>
          <w:rFonts w:ascii="Times New Roman" w:hAnsi="Times New Roman" w:cs="Times New Roman"/>
          <w:sz w:val="28"/>
        </w:rPr>
        <w:t xml:space="preserve"> </w:t>
      </w:r>
      <w:r w:rsidR="003212F1">
        <w:rPr>
          <w:rFonts w:ascii="Times New Roman" w:hAnsi="Times New Roman" w:cs="Times New Roman"/>
          <w:sz w:val="28"/>
        </w:rPr>
        <w:t>грн.</w:t>
      </w:r>
    </w:p>
    <w:p w:rsidR="003212F1" w:rsidRDefault="006E5C60" w:rsidP="002014A1">
      <w:pPr>
        <w:ind w:firstLine="567"/>
        <w:jc w:val="both"/>
        <w:rPr>
          <w:rFonts w:ascii="Times New Roman" w:hAnsi="Times New Roman" w:cs="Times New Roman"/>
          <w:sz w:val="28"/>
        </w:rPr>
      </w:pPr>
      <w:r>
        <w:rPr>
          <w:rFonts w:ascii="Times New Roman" w:hAnsi="Times New Roman" w:cs="Times New Roman"/>
          <w:sz w:val="28"/>
        </w:rPr>
        <w:t xml:space="preserve">Граничні показники видатків районного бюджету та надання кредитів з районного бюджету головному розпоряднику коштів районного бюджету – </w:t>
      </w:r>
      <w:r w:rsidRPr="008239E0">
        <w:rPr>
          <w:rFonts w:ascii="Times New Roman" w:hAnsi="Times New Roman" w:cs="Times New Roman"/>
          <w:b/>
          <w:sz w:val="28"/>
        </w:rPr>
        <w:t>Кропивницькій районній раді</w:t>
      </w:r>
      <w:r>
        <w:rPr>
          <w:rFonts w:ascii="Times New Roman" w:hAnsi="Times New Roman" w:cs="Times New Roman"/>
          <w:sz w:val="28"/>
        </w:rPr>
        <w:t>:</w:t>
      </w:r>
    </w:p>
    <w:p w:rsidR="006E5C60" w:rsidRDefault="006E5C60" w:rsidP="006E5C60">
      <w:pPr>
        <w:ind w:firstLine="567"/>
        <w:jc w:val="both"/>
        <w:rPr>
          <w:rFonts w:ascii="Times New Roman" w:hAnsi="Times New Roman" w:cs="Times New Roman"/>
          <w:sz w:val="28"/>
        </w:rPr>
      </w:pPr>
      <w:r>
        <w:rPr>
          <w:rFonts w:ascii="Times New Roman" w:hAnsi="Times New Roman" w:cs="Times New Roman"/>
          <w:sz w:val="28"/>
        </w:rPr>
        <w:t xml:space="preserve">на 2022 рік у сумі </w:t>
      </w:r>
      <w:r w:rsidR="003A7AF1">
        <w:rPr>
          <w:rFonts w:ascii="Times New Roman" w:hAnsi="Times New Roman" w:cs="Times New Roman"/>
          <w:sz w:val="28"/>
        </w:rPr>
        <w:t>6</w:t>
      </w:r>
      <w:r>
        <w:rPr>
          <w:rFonts w:ascii="Times New Roman" w:hAnsi="Times New Roman" w:cs="Times New Roman"/>
          <w:sz w:val="28"/>
        </w:rPr>
        <w:t xml:space="preserve">0 000 грн, у тому числі видатки загального фонду – </w:t>
      </w:r>
      <w:r w:rsidR="003A7AF1">
        <w:rPr>
          <w:rFonts w:ascii="Times New Roman" w:hAnsi="Times New Roman" w:cs="Times New Roman"/>
          <w:sz w:val="28"/>
        </w:rPr>
        <w:t xml:space="preserve">            6</w:t>
      </w:r>
      <w:r>
        <w:rPr>
          <w:rFonts w:ascii="Times New Roman" w:hAnsi="Times New Roman" w:cs="Times New Roman"/>
          <w:sz w:val="28"/>
        </w:rPr>
        <w:t>0 000 грн;</w:t>
      </w:r>
    </w:p>
    <w:p w:rsidR="006E5C60" w:rsidRDefault="006E5C60" w:rsidP="006E5C60">
      <w:pPr>
        <w:ind w:firstLine="567"/>
        <w:jc w:val="both"/>
        <w:rPr>
          <w:rFonts w:ascii="Times New Roman" w:hAnsi="Times New Roman" w:cs="Times New Roman"/>
          <w:sz w:val="28"/>
        </w:rPr>
      </w:pPr>
      <w:r>
        <w:rPr>
          <w:rFonts w:ascii="Times New Roman" w:hAnsi="Times New Roman" w:cs="Times New Roman"/>
          <w:sz w:val="28"/>
        </w:rPr>
        <w:t xml:space="preserve">на 2023 рік у сумі </w:t>
      </w:r>
      <w:r w:rsidR="003A7AF1">
        <w:rPr>
          <w:rFonts w:ascii="Times New Roman" w:hAnsi="Times New Roman" w:cs="Times New Roman"/>
          <w:sz w:val="28"/>
        </w:rPr>
        <w:t>60</w:t>
      </w:r>
      <w:r w:rsidR="008239E0">
        <w:rPr>
          <w:rFonts w:ascii="Times New Roman" w:hAnsi="Times New Roman" w:cs="Times New Roman"/>
          <w:sz w:val="28"/>
        </w:rPr>
        <w:t xml:space="preserve"> 000</w:t>
      </w:r>
      <w:r>
        <w:rPr>
          <w:rFonts w:ascii="Times New Roman" w:hAnsi="Times New Roman" w:cs="Times New Roman"/>
          <w:sz w:val="28"/>
        </w:rPr>
        <w:t xml:space="preserve"> грн, у тому числі видатки загального фонду – </w:t>
      </w:r>
      <w:r w:rsidR="008239E0">
        <w:rPr>
          <w:rFonts w:ascii="Times New Roman" w:hAnsi="Times New Roman" w:cs="Times New Roman"/>
          <w:sz w:val="28"/>
        </w:rPr>
        <w:t xml:space="preserve"> </w:t>
      </w:r>
      <w:r w:rsidR="003A7AF1">
        <w:rPr>
          <w:rFonts w:ascii="Times New Roman" w:hAnsi="Times New Roman" w:cs="Times New Roman"/>
          <w:sz w:val="28"/>
        </w:rPr>
        <w:t xml:space="preserve">            60</w:t>
      </w:r>
      <w:r w:rsidR="008239E0">
        <w:rPr>
          <w:rFonts w:ascii="Times New Roman" w:hAnsi="Times New Roman" w:cs="Times New Roman"/>
          <w:sz w:val="28"/>
        </w:rPr>
        <w:t xml:space="preserve"> 000 </w:t>
      </w:r>
      <w:r>
        <w:rPr>
          <w:rFonts w:ascii="Times New Roman" w:hAnsi="Times New Roman" w:cs="Times New Roman"/>
          <w:sz w:val="28"/>
        </w:rPr>
        <w:t xml:space="preserve"> грн;</w:t>
      </w:r>
    </w:p>
    <w:p w:rsidR="006E5C60" w:rsidRDefault="006E5C60" w:rsidP="006E5C60">
      <w:pPr>
        <w:ind w:firstLine="567"/>
        <w:jc w:val="both"/>
        <w:rPr>
          <w:rFonts w:ascii="Times New Roman" w:hAnsi="Times New Roman" w:cs="Times New Roman"/>
          <w:sz w:val="28"/>
        </w:rPr>
      </w:pPr>
      <w:r>
        <w:rPr>
          <w:rFonts w:ascii="Times New Roman" w:hAnsi="Times New Roman" w:cs="Times New Roman"/>
          <w:sz w:val="28"/>
        </w:rPr>
        <w:t xml:space="preserve">на 2024 рік у сумі </w:t>
      </w:r>
      <w:r w:rsidR="003A7AF1">
        <w:rPr>
          <w:rFonts w:ascii="Times New Roman" w:hAnsi="Times New Roman" w:cs="Times New Roman"/>
          <w:sz w:val="28"/>
        </w:rPr>
        <w:t>6</w:t>
      </w:r>
      <w:r w:rsidR="008239E0">
        <w:rPr>
          <w:rFonts w:ascii="Times New Roman" w:hAnsi="Times New Roman" w:cs="Times New Roman"/>
          <w:sz w:val="28"/>
        </w:rPr>
        <w:t>0 000</w:t>
      </w:r>
      <w:r>
        <w:rPr>
          <w:rFonts w:ascii="Times New Roman" w:hAnsi="Times New Roman" w:cs="Times New Roman"/>
          <w:sz w:val="28"/>
        </w:rPr>
        <w:t xml:space="preserve"> грн, у тому числі видатки загального фонду – </w:t>
      </w:r>
      <w:r w:rsidR="008239E0">
        <w:rPr>
          <w:rFonts w:ascii="Times New Roman" w:hAnsi="Times New Roman" w:cs="Times New Roman"/>
          <w:sz w:val="28"/>
        </w:rPr>
        <w:t xml:space="preserve"> </w:t>
      </w:r>
      <w:r w:rsidR="003A7AF1">
        <w:rPr>
          <w:rFonts w:ascii="Times New Roman" w:hAnsi="Times New Roman" w:cs="Times New Roman"/>
          <w:sz w:val="28"/>
        </w:rPr>
        <w:t xml:space="preserve">           6</w:t>
      </w:r>
      <w:r w:rsidR="008239E0">
        <w:rPr>
          <w:rFonts w:ascii="Times New Roman" w:hAnsi="Times New Roman" w:cs="Times New Roman"/>
          <w:sz w:val="28"/>
        </w:rPr>
        <w:t>0 000 грн</w:t>
      </w:r>
      <w:r>
        <w:rPr>
          <w:rFonts w:ascii="Times New Roman" w:hAnsi="Times New Roman" w:cs="Times New Roman"/>
          <w:sz w:val="28"/>
        </w:rPr>
        <w:t>.</w:t>
      </w:r>
    </w:p>
    <w:p w:rsidR="008239E0" w:rsidRDefault="008239E0" w:rsidP="006E5C60">
      <w:pPr>
        <w:ind w:firstLine="567"/>
        <w:jc w:val="both"/>
        <w:rPr>
          <w:rFonts w:ascii="Times New Roman" w:hAnsi="Times New Roman" w:cs="Times New Roman"/>
          <w:sz w:val="28"/>
        </w:rPr>
      </w:pPr>
      <w:r>
        <w:rPr>
          <w:rFonts w:ascii="Times New Roman" w:hAnsi="Times New Roman" w:cs="Times New Roman"/>
          <w:sz w:val="28"/>
        </w:rPr>
        <w:t>Основними цілями державної політики Кропивницької районної ради</w:t>
      </w:r>
      <w:r w:rsidR="00B2352E">
        <w:rPr>
          <w:rFonts w:ascii="Times New Roman" w:hAnsi="Times New Roman" w:cs="Times New Roman"/>
          <w:sz w:val="28"/>
        </w:rPr>
        <w:t xml:space="preserve"> є прийняття рішень в межах своїх повноважень і контроль їх виконання. </w:t>
      </w:r>
    </w:p>
    <w:p w:rsidR="008239E0" w:rsidRDefault="008239E0" w:rsidP="008239E0">
      <w:pPr>
        <w:ind w:firstLine="567"/>
        <w:jc w:val="both"/>
        <w:rPr>
          <w:rFonts w:ascii="Times New Roman" w:hAnsi="Times New Roman" w:cs="Times New Roman"/>
          <w:sz w:val="28"/>
        </w:rPr>
      </w:pPr>
      <w:r>
        <w:rPr>
          <w:rFonts w:ascii="Times New Roman" w:hAnsi="Times New Roman" w:cs="Times New Roman"/>
          <w:sz w:val="28"/>
        </w:rPr>
        <w:t xml:space="preserve">Граничні показники видатків районного бюджету та надання кредитів з районного бюджету головному розпоряднику коштів районного бюджету – </w:t>
      </w:r>
      <w:r>
        <w:rPr>
          <w:rFonts w:ascii="Times New Roman" w:hAnsi="Times New Roman" w:cs="Times New Roman"/>
          <w:b/>
          <w:sz w:val="28"/>
        </w:rPr>
        <w:t xml:space="preserve">управлінню соціального захисту </w:t>
      </w:r>
      <w:r w:rsidR="00B2352E">
        <w:rPr>
          <w:rFonts w:ascii="Times New Roman" w:hAnsi="Times New Roman" w:cs="Times New Roman"/>
          <w:b/>
          <w:sz w:val="28"/>
        </w:rPr>
        <w:t xml:space="preserve">населення </w:t>
      </w:r>
      <w:r>
        <w:rPr>
          <w:rFonts w:ascii="Times New Roman" w:hAnsi="Times New Roman" w:cs="Times New Roman"/>
          <w:b/>
          <w:sz w:val="28"/>
        </w:rPr>
        <w:t>Кропивницької</w:t>
      </w:r>
      <w:r w:rsidRPr="008239E0">
        <w:rPr>
          <w:rFonts w:ascii="Times New Roman" w:hAnsi="Times New Roman" w:cs="Times New Roman"/>
          <w:b/>
          <w:sz w:val="28"/>
        </w:rPr>
        <w:t xml:space="preserve"> районн</w:t>
      </w:r>
      <w:r>
        <w:rPr>
          <w:rFonts w:ascii="Times New Roman" w:hAnsi="Times New Roman" w:cs="Times New Roman"/>
          <w:b/>
          <w:sz w:val="28"/>
        </w:rPr>
        <w:t>ої державної адміністрації</w:t>
      </w:r>
      <w:r>
        <w:rPr>
          <w:rFonts w:ascii="Times New Roman" w:hAnsi="Times New Roman" w:cs="Times New Roman"/>
          <w:sz w:val="28"/>
        </w:rPr>
        <w:t>:</w:t>
      </w:r>
    </w:p>
    <w:p w:rsidR="008239E0" w:rsidRDefault="008239E0" w:rsidP="008239E0">
      <w:pPr>
        <w:ind w:firstLine="567"/>
        <w:jc w:val="both"/>
        <w:rPr>
          <w:rFonts w:ascii="Times New Roman" w:hAnsi="Times New Roman" w:cs="Times New Roman"/>
          <w:sz w:val="28"/>
        </w:rPr>
      </w:pPr>
      <w:r>
        <w:rPr>
          <w:rFonts w:ascii="Times New Roman" w:hAnsi="Times New Roman" w:cs="Times New Roman"/>
          <w:sz w:val="28"/>
        </w:rPr>
        <w:t xml:space="preserve">на 2022 рік у сумі </w:t>
      </w:r>
      <w:r w:rsidR="004B1BE5">
        <w:rPr>
          <w:rFonts w:ascii="Times New Roman" w:hAnsi="Times New Roman" w:cs="Times New Roman"/>
          <w:sz w:val="28"/>
        </w:rPr>
        <w:t>686 800</w:t>
      </w:r>
      <w:r>
        <w:rPr>
          <w:rFonts w:ascii="Times New Roman" w:hAnsi="Times New Roman" w:cs="Times New Roman"/>
          <w:sz w:val="28"/>
        </w:rPr>
        <w:t xml:space="preserve"> грн, у тому числі видатки загального фонду – </w:t>
      </w:r>
      <w:r w:rsidR="004B1BE5">
        <w:rPr>
          <w:rFonts w:ascii="Times New Roman" w:hAnsi="Times New Roman" w:cs="Times New Roman"/>
          <w:sz w:val="28"/>
        </w:rPr>
        <w:t>686</w:t>
      </w:r>
      <w:r>
        <w:rPr>
          <w:rFonts w:ascii="Times New Roman" w:hAnsi="Times New Roman" w:cs="Times New Roman"/>
          <w:sz w:val="28"/>
        </w:rPr>
        <w:t> 800 грн;</w:t>
      </w:r>
    </w:p>
    <w:p w:rsidR="008239E0" w:rsidRDefault="008239E0" w:rsidP="008239E0">
      <w:pPr>
        <w:ind w:firstLine="567"/>
        <w:jc w:val="both"/>
        <w:rPr>
          <w:rFonts w:ascii="Times New Roman" w:hAnsi="Times New Roman" w:cs="Times New Roman"/>
          <w:sz w:val="28"/>
        </w:rPr>
      </w:pPr>
      <w:r>
        <w:rPr>
          <w:rFonts w:ascii="Times New Roman" w:hAnsi="Times New Roman" w:cs="Times New Roman"/>
          <w:sz w:val="28"/>
        </w:rPr>
        <w:t xml:space="preserve">на 2023 рік у сумі </w:t>
      </w:r>
      <w:r w:rsidR="004B1BE5">
        <w:rPr>
          <w:rFonts w:ascii="Times New Roman" w:hAnsi="Times New Roman" w:cs="Times New Roman"/>
          <w:sz w:val="28"/>
        </w:rPr>
        <w:t>713</w:t>
      </w:r>
      <w:r>
        <w:rPr>
          <w:rFonts w:ascii="Times New Roman" w:hAnsi="Times New Roman" w:cs="Times New Roman"/>
          <w:sz w:val="28"/>
        </w:rPr>
        <w:t xml:space="preserve"> 520 грн, у тому числі видатки загального фонду –                </w:t>
      </w:r>
      <w:r w:rsidR="004B1BE5">
        <w:rPr>
          <w:rFonts w:ascii="Times New Roman" w:hAnsi="Times New Roman" w:cs="Times New Roman"/>
          <w:sz w:val="28"/>
        </w:rPr>
        <w:t>713</w:t>
      </w:r>
      <w:r>
        <w:rPr>
          <w:rFonts w:ascii="Times New Roman" w:hAnsi="Times New Roman" w:cs="Times New Roman"/>
          <w:sz w:val="28"/>
        </w:rPr>
        <w:t xml:space="preserve"> 520 грн;</w:t>
      </w:r>
    </w:p>
    <w:p w:rsidR="008239E0" w:rsidRDefault="008239E0" w:rsidP="008239E0">
      <w:pPr>
        <w:ind w:firstLine="567"/>
        <w:jc w:val="both"/>
        <w:rPr>
          <w:rFonts w:ascii="Times New Roman" w:hAnsi="Times New Roman" w:cs="Times New Roman"/>
          <w:sz w:val="28"/>
        </w:rPr>
      </w:pPr>
      <w:r>
        <w:rPr>
          <w:rFonts w:ascii="Times New Roman" w:hAnsi="Times New Roman" w:cs="Times New Roman"/>
          <w:sz w:val="28"/>
        </w:rPr>
        <w:t xml:space="preserve">на 2024 рік у сумі </w:t>
      </w:r>
      <w:r w:rsidR="00E3472A">
        <w:rPr>
          <w:rFonts w:ascii="Times New Roman" w:hAnsi="Times New Roman" w:cs="Times New Roman"/>
          <w:sz w:val="28"/>
        </w:rPr>
        <w:t>741</w:t>
      </w:r>
      <w:r>
        <w:rPr>
          <w:rFonts w:ascii="Times New Roman" w:hAnsi="Times New Roman" w:cs="Times New Roman"/>
          <w:sz w:val="28"/>
        </w:rPr>
        <w:t xml:space="preserve"> 156 грн, у тому числі видатки загального фонду – </w:t>
      </w:r>
      <w:r w:rsidR="00E3472A">
        <w:rPr>
          <w:rFonts w:ascii="Times New Roman" w:hAnsi="Times New Roman" w:cs="Times New Roman"/>
          <w:sz w:val="28"/>
        </w:rPr>
        <w:t>741</w:t>
      </w:r>
      <w:r>
        <w:rPr>
          <w:rFonts w:ascii="Times New Roman" w:hAnsi="Times New Roman" w:cs="Times New Roman"/>
          <w:sz w:val="28"/>
        </w:rPr>
        <w:t> 156  грн.</w:t>
      </w:r>
    </w:p>
    <w:p w:rsidR="006E5C60" w:rsidRDefault="00B2352E" w:rsidP="002014A1">
      <w:pPr>
        <w:ind w:firstLine="567"/>
        <w:jc w:val="both"/>
        <w:rPr>
          <w:rFonts w:ascii="Times New Roman" w:hAnsi="Times New Roman" w:cs="Times New Roman"/>
          <w:sz w:val="28"/>
        </w:rPr>
      </w:pPr>
      <w:r>
        <w:rPr>
          <w:rFonts w:ascii="Times New Roman" w:hAnsi="Times New Roman" w:cs="Times New Roman"/>
          <w:sz w:val="28"/>
        </w:rPr>
        <w:t>Основними цілями державної політики управління соціального захисту населення є забезпечення соціальної підтримки та надання соціальних послуг вразливим верствам населення, особливо особам похилого віку, з інвалідністю, ветеранам війни</w:t>
      </w:r>
      <w:r w:rsidR="008C2167">
        <w:rPr>
          <w:rFonts w:ascii="Times New Roman" w:hAnsi="Times New Roman" w:cs="Times New Roman"/>
          <w:sz w:val="28"/>
        </w:rPr>
        <w:t xml:space="preserve"> та учасникам антитерористичної операції, громадянам, які постраждали внаслідок Чорнобильської катастрофи, сім’ям та особам, які перебувають у складних життєвих обставинах, малозабезпеченим внутрішньо </w:t>
      </w:r>
      <w:r w:rsidR="008C2167">
        <w:rPr>
          <w:rFonts w:ascii="Times New Roman" w:hAnsi="Times New Roman" w:cs="Times New Roman"/>
          <w:sz w:val="28"/>
        </w:rPr>
        <w:lastRenderedPageBreak/>
        <w:t>переміщеним особам, іншим категоріям осіб, які згідно із законодавством України мають право на пільги.</w:t>
      </w:r>
      <w:r>
        <w:rPr>
          <w:rFonts w:ascii="Times New Roman" w:hAnsi="Times New Roman" w:cs="Times New Roman"/>
          <w:sz w:val="28"/>
        </w:rPr>
        <w:t xml:space="preserve"> </w:t>
      </w:r>
    </w:p>
    <w:p w:rsidR="008455D6" w:rsidRPr="008455D6" w:rsidRDefault="008455D6" w:rsidP="008455D6">
      <w:pPr>
        <w:ind w:firstLine="567"/>
        <w:jc w:val="center"/>
        <w:rPr>
          <w:rFonts w:ascii="Times New Roman" w:hAnsi="Times New Roman" w:cs="Times New Roman"/>
          <w:b/>
          <w:sz w:val="28"/>
          <w:lang w:val="ru-RU"/>
        </w:rPr>
      </w:pPr>
      <w:r w:rsidRPr="00E33183">
        <w:rPr>
          <w:rFonts w:ascii="Times New Roman" w:hAnsi="Times New Roman" w:cs="Times New Roman"/>
          <w:b/>
          <w:sz w:val="28"/>
        </w:rPr>
        <w:t>V</w:t>
      </w:r>
      <w:r>
        <w:rPr>
          <w:rFonts w:ascii="Times New Roman" w:hAnsi="Times New Roman" w:cs="Times New Roman"/>
          <w:b/>
          <w:sz w:val="28"/>
        </w:rPr>
        <w:t>ІІ. Бюджет розвитку</w:t>
      </w:r>
    </w:p>
    <w:p w:rsidR="002014A1" w:rsidRDefault="008455D6" w:rsidP="001C5DF0">
      <w:pPr>
        <w:ind w:firstLine="567"/>
        <w:jc w:val="both"/>
        <w:rPr>
          <w:rFonts w:ascii="Times New Roman" w:hAnsi="Times New Roman" w:cs="Times New Roman"/>
          <w:sz w:val="28"/>
        </w:rPr>
      </w:pPr>
      <w:r>
        <w:rPr>
          <w:rFonts w:ascii="Times New Roman" w:hAnsi="Times New Roman" w:cs="Times New Roman"/>
          <w:sz w:val="28"/>
        </w:rPr>
        <w:t>Показники бюджету розвитку районного бюджету Кропивницького рану на 2022, 2023 та 2024 роки відсутні у зв’язку із обмеженою дохідною частиною районних бюджетів, що передбачено законодавством.</w:t>
      </w:r>
      <w:r w:rsidR="003A7AF1">
        <w:rPr>
          <w:rFonts w:ascii="Times New Roman" w:hAnsi="Times New Roman" w:cs="Times New Roman"/>
          <w:sz w:val="28"/>
        </w:rPr>
        <w:t xml:space="preserve"> Детальна інформація щодо фінансування заходів з бюджету розвитку районного бюджету наведена у            додатку 9 до Прогнозу.</w:t>
      </w:r>
    </w:p>
    <w:p w:rsidR="008455D6" w:rsidRPr="008455D6" w:rsidRDefault="008455D6" w:rsidP="008455D6">
      <w:pPr>
        <w:ind w:firstLine="567"/>
        <w:jc w:val="center"/>
        <w:rPr>
          <w:rFonts w:ascii="Times New Roman" w:hAnsi="Times New Roman" w:cs="Times New Roman"/>
          <w:b/>
          <w:sz w:val="28"/>
        </w:rPr>
      </w:pPr>
      <w:r w:rsidRPr="00E33183">
        <w:rPr>
          <w:rFonts w:ascii="Times New Roman" w:hAnsi="Times New Roman" w:cs="Times New Roman"/>
          <w:b/>
          <w:sz w:val="28"/>
        </w:rPr>
        <w:t>V</w:t>
      </w:r>
      <w:r>
        <w:rPr>
          <w:rFonts w:ascii="Times New Roman" w:hAnsi="Times New Roman" w:cs="Times New Roman"/>
          <w:b/>
          <w:sz w:val="28"/>
        </w:rPr>
        <w:t>ІІІ. Взаємовідносини бюджету з іншими бюджетами</w:t>
      </w:r>
    </w:p>
    <w:p w:rsidR="008455D6" w:rsidRDefault="008455D6" w:rsidP="001C5DF0">
      <w:pPr>
        <w:ind w:firstLine="567"/>
        <w:jc w:val="both"/>
        <w:rPr>
          <w:rFonts w:ascii="Times New Roman" w:hAnsi="Times New Roman" w:cs="Times New Roman"/>
          <w:sz w:val="28"/>
        </w:rPr>
      </w:pPr>
      <w:r>
        <w:rPr>
          <w:rFonts w:ascii="Times New Roman" w:hAnsi="Times New Roman" w:cs="Times New Roman"/>
          <w:sz w:val="28"/>
        </w:rPr>
        <w:t xml:space="preserve">Обсяг міжбюджетних трансфертів </w:t>
      </w:r>
      <w:r w:rsidR="00F62C7D">
        <w:rPr>
          <w:rFonts w:ascii="Times New Roman" w:hAnsi="Times New Roman" w:cs="Times New Roman"/>
          <w:sz w:val="28"/>
        </w:rPr>
        <w:t>з місцевих бюджетів районному бюджету передбачається:</w:t>
      </w:r>
    </w:p>
    <w:p w:rsidR="00F62C7D" w:rsidRDefault="00F62C7D" w:rsidP="00F62C7D">
      <w:pPr>
        <w:ind w:firstLine="567"/>
        <w:jc w:val="both"/>
        <w:rPr>
          <w:rFonts w:ascii="Times New Roman" w:hAnsi="Times New Roman" w:cs="Times New Roman"/>
          <w:sz w:val="28"/>
        </w:rPr>
      </w:pPr>
      <w:r>
        <w:rPr>
          <w:rFonts w:ascii="Times New Roman" w:hAnsi="Times New Roman" w:cs="Times New Roman"/>
          <w:sz w:val="28"/>
        </w:rPr>
        <w:t xml:space="preserve">на 2022 рік у сумі </w:t>
      </w:r>
      <w:r w:rsidR="00E3472A">
        <w:rPr>
          <w:rFonts w:ascii="Times New Roman" w:hAnsi="Times New Roman" w:cs="Times New Roman"/>
          <w:sz w:val="28"/>
        </w:rPr>
        <w:t>686</w:t>
      </w:r>
      <w:r>
        <w:rPr>
          <w:rFonts w:ascii="Times New Roman" w:hAnsi="Times New Roman" w:cs="Times New Roman"/>
          <w:sz w:val="28"/>
        </w:rPr>
        <w:t xml:space="preserve"> 800 грн;</w:t>
      </w:r>
    </w:p>
    <w:p w:rsidR="00F62C7D" w:rsidRDefault="00F62C7D" w:rsidP="00F62C7D">
      <w:pPr>
        <w:ind w:firstLine="567"/>
        <w:jc w:val="both"/>
        <w:rPr>
          <w:rFonts w:ascii="Times New Roman" w:hAnsi="Times New Roman" w:cs="Times New Roman"/>
          <w:sz w:val="28"/>
        </w:rPr>
      </w:pPr>
      <w:r>
        <w:rPr>
          <w:rFonts w:ascii="Times New Roman" w:hAnsi="Times New Roman" w:cs="Times New Roman"/>
          <w:sz w:val="28"/>
        </w:rPr>
        <w:t xml:space="preserve">на 2023 рік у сумі </w:t>
      </w:r>
      <w:r w:rsidR="00E3472A">
        <w:rPr>
          <w:rFonts w:ascii="Times New Roman" w:hAnsi="Times New Roman" w:cs="Times New Roman"/>
          <w:sz w:val="28"/>
        </w:rPr>
        <w:t>713</w:t>
      </w:r>
      <w:r>
        <w:rPr>
          <w:rFonts w:ascii="Times New Roman" w:hAnsi="Times New Roman" w:cs="Times New Roman"/>
          <w:sz w:val="28"/>
        </w:rPr>
        <w:t xml:space="preserve"> 520 грн;</w:t>
      </w:r>
    </w:p>
    <w:p w:rsidR="00F62C7D" w:rsidRDefault="00F62C7D" w:rsidP="00F62C7D">
      <w:pPr>
        <w:ind w:firstLine="567"/>
        <w:jc w:val="both"/>
        <w:rPr>
          <w:rFonts w:ascii="Times New Roman" w:hAnsi="Times New Roman" w:cs="Times New Roman"/>
          <w:sz w:val="28"/>
        </w:rPr>
      </w:pPr>
      <w:r>
        <w:rPr>
          <w:rFonts w:ascii="Times New Roman" w:hAnsi="Times New Roman" w:cs="Times New Roman"/>
          <w:sz w:val="28"/>
        </w:rPr>
        <w:t xml:space="preserve">на 2024 рік у сумі </w:t>
      </w:r>
      <w:r w:rsidR="00E3472A">
        <w:rPr>
          <w:rFonts w:ascii="Times New Roman" w:hAnsi="Times New Roman" w:cs="Times New Roman"/>
          <w:sz w:val="28"/>
        </w:rPr>
        <w:t>741</w:t>
      </w:r>
      <w:r>
        <w:rPr>
          <w:rFonts w:ascii="Times New Roman" w:hAnsi="Times New Roman" w:cs="Times New Roman"/>
          <w:sz w:val="28"/>
        </w:rPr>
        <w:t xml:space="preserve"> 156 грн.</w:t>
      </w:r>
    </w:p>
    <w:p w:rsidR="00F62C7D" w:rsidRPr="00F62C7D" w:rsidRDefault="00F62C7D" w:rsidP="00F62C7D">
      <w:pPr>
        <w:ind w:firstLine="567"/>
        <w:jc w:val="both"/>
        <w:rPr>
          <w:rFonts w:ascii="Times New Roman" w:hAnsi="Times New Roman" w:cs="Times New Roman"/>
          <w:sz w:val="28"/>
        </w:rPr>
      </w:pPr>
      <w:r w:rsidRPr="00F62C7D">
        <w:rPr>
          <w:rFonts w:ascii="Times New Roman" w:hAnsi="Times New Roman" w:cs="Times New Roman"/>
          <w:sz w:val="28"/>
        </w:rPr>
        <w:t>З Бобринецької міської територіальної громади трансферти визначені:</w:t>
      </w:r>
    </w:p>
    <w:p w:rsidR="00F62C7D" w:rsidRPr="00F62C7D" w:rsidRDefault="00F62C7D" w:rsidP="00F62C7D">
      <w:pPr>
        <w:ind w:firstLine="567"/>
        <w:jc w:val="both"/>
        <w:rPr>
          <w:rFonts w:ascii="Times New Roman" w:hAnsi="Times New Roman" w:cs="Times New Roman"/>
          <w:sz w:val="28"/>
        </w:rPr>
      </w:pPr>
      <w:r w:rsidRPr="00F62C7D">
        <w:rPr>
          <w:rFonts w:ascii="Times New Roman" w:hAnsi="Times New Roman" w:cs="Times New Roman"/>
          <w:sz w:val="28"/>
        </w:rPr>
        <w:t>на 2022 рік у сумі 240 000 грн;</w:t>
      </w:r>
    </w:p>
    <w:p w:rsidR="00F62C7D" w:rsidRPr="00F62C7D" w:rsidRDefault="00F62C7D" w:rsidP="00F62C7D">
      <w:pPr>
        <w:ind w:firstLine="567"/>
        <w:jc w:val="both"/>
        <w:rPr>
          <w:rFonts w:ascii="Times New Roman" w:hAnsi="Times New Roman" w:cs="Times New Roman"/>
          <w:sz w:val="28"/>
        </w:rPr>
      </w:pPr>
      <w:r w:rsidRPr="00F62C7D">
        <w:rPr>
          <w:rFonts w:ascii="Times New Roman" w:hAnsi="Times New Roman" w:cs="Times New Roman"/>
          <w:sz w:val="28"/>
        </w:rPr>
        <w:t>на 2023 рік у сумі 252 720 грн;</w:t>
      </w:r>
    </w:p>
    <w:p w:rsidR="00F62C7D" w:rsidRPr="00F62C7D" w:rsidRDefault="00F62C7D" w:rsidP="00F62C7D">
      <w:pPr>
        <w:ind w:firstLine="567"/>
        <w:jc w:val="both"/>
        <w:rPr>
          <w:rFonts w:ascii="Times New Roman" w:hAnsi="Times New Roman" w:cs="Times New Roman"/>
          <w:sz w:val="28"/>
        </w:rPr>
      </w:pPr>
      <w:r w:rsidRPr="00F62C7D">
        <w:rPr>
          <w:rFonts w:ascii="Times New Roman" w:hAnsi="Times New Roman" w:cs="Times New Roman"/>
          <w:sz w:val="28"/>
        </w:rPr>
        <w:t>на 2024 рік у сумі 265 356 грн.</w:t>
      </w:r>
    </w:p>
    <w:p w:rsidR="00F62C7D" w:rsidRPr="00F62C7D" w:rsidRDefault="00F62C7D" w:rsidP="00F62C7D">
      <w:pPr>
        <w:ind w:firstLine="567"/>
        <w:jc w:val="both"/>
        <w:rPr>
          <w:rFonts w:ascii="Times New Roman" w:hAnsi="Times New Roman" w:cs="Times New Roman"/>
          <w:sz w:val="28"/>
        </w:rPr>
      </w:pPr>
      <w:r w:rsidRPr="00F62C7D">
        <w:rPr>
          <w:rFonts w:ascii="Times New Roman" w:hAnsi="Times New Roman" w:cs="Times New Roman"/>
          <w:sz w:val="28"/>
        </w:rPr>
        <w:t>З Первозванівської сільської територіальної громади трансферти визначені:</w:t>
      </w:r>
    </w:p>
    <w:p w:rsidR="00F62C7D" w:rsidRPr="00F62C7D" w:rsidRDefault="00F62C7D" w:rsidP="00F62C7D">
      <w:pPr>
        <w:ind w:firstLine="567"/>
        <w:jc w:val="both"/>
        <w:rPr>
          <w:rFonts w:ascii="Times New Roman" w:hAnsi="Times New Roman" w:cs="Times New Roman"/>
          <w:sz w:val="28"/>
        </w:rPr>
      </w:pPr>
      <w:r w:rsidRPr="00F62C7D">
        <w:rPr>
          <w:rFonts w:ascii="Times New Roman" w:hAnsi="Times New Roman" w:cs="Times New Roman"/>
          <w:sz w:val="28"/>
        </w:rPr>
        <w:t>на 2022 рік у сумі 15 400 грн;</w:t>
      </w:r>
    </w:p>
    <w:p w:rsidR="00F62C7D" w:rsidRPr="00F62C7D" w:rsidRDefault="00F62C7D" w:rsidP="00F62C7D">
      <w:pPr>
        <w:ind w:firstLine="567"/>
        <w:jc w:val="both"/>
        <w:rPr>
          <w:rFonts w:ascii="Times New Roman" w:hAnsi="Times New Roman" w:cs="Times New Roman"/>
          <w:sz w:val="28"/>
        </w:rPr>
      </w:pPr>
      <w:r w:rsidRPr="00F62C7D">
        <w:rPr>
          <w:rFonts w:ascii="Times New Roman" w:hAnsi="Times New Roman" w:cs="Times New Roman"/>
          <w:sz w:val="28"/>
        </w:rPr>
        <w:t>на 2023 рік у сумі 15 400 грн;</w:t>
      </w:r>
    </w:p>
    <w:p w:rsidR="00F62C7D" w:rsidRPr="00F62C7D" w:rsidRDefault="00F62C7D" w:rsidP="00F62C7D">
      <w:pPr>
        <w:ind w:firstLine="567"/>
        <w:jc w:val="both"/>
        <w:rPr>
          <w:rFonts w:ascii="Times New Roman" w:hAnsi="Times New Roman" w:cs="Times New Roman"/>
          <w:sz w:val="28"/>
        </w:rPr>
      </w:pPr>
      <w:r w:rsidRPr="00F62C7D">
        <w:rPr>
          <w:rFonts w:ascii="Times New Roman" w:hAnsi="Times New Roman" w:cs="Times New Roman"/>
          <w:sz w:val="28"/>
        </w:rPr>
        <w:t>на 2024 рік у сумі 15 400 грн.</w:t>
      </w:r>
    </w:p>
    <w:p w:rsidR="00F62C7D" w:rsidRPr="00F62C7D" w:rsidRDefault="00F62C7D" w:rsidP="00F62C7D">
      <w:pPr>
        <w:ind w:firstLine="567"/>
        <w:jc w:val="both"/>
        <w:rPr>
          <w:rFonts w:ascii="Times New Roman" w:hAnsi="Times New Roman" w:cs="Times New Roman"/>
          <w:sz w:val="28"/>
        </w:rPr>
      </w:pPr>
      <w:r w:rsidRPr="00F62C7D">
        <w:rPr>
          <w:rFonts w:ascii="Times New Roman" w:hAnsi="Times New Roman" w:cs="Times New Roman"/>
          <w:sz w:val="28"/>
        </w:rPr>
        <w:t xml:space="preserve">З </w:t>
      </w:r>
      <w:proofErr w:type="spellStart"/>
      <w:r w:rsidRPr="00F62C7D">
        <w:rPr>
          <w:rFonts w:ascii="Times New Roman" w:hAnsi="Times New Roman" w:cs="Times New Roman"/>
          <w:sz w:val="28"/>
        </w:rPr>
        <w:t>Дмитрівської</w:t>
      </w:r>
      <w:proofErr w:type="spellEnd"/>
      <w:r w:rsidRPr="00F62C7D">
        <w:rPr>
          <w:rFonts w:ascii="Times New Roman" w:hAnsi="Times New Roman" w:cs="Times New Roman"/>
          <w:sz w:val="28"/>
        </w:rPr>
        <w:t xml:space="preserve"> сільської територіальної громади трансферти визначені:</w:t>
      </w:r>
    </w:p>
    <w:p w:rsidR="00F62C7D" w:rsidRPr="00F62C7D" w:rsidRDefault="00F62C7D" w:rsidP="00F62C7D">
      <w:pPr>
        <w:ind w:firstLine="567"/>
        <w:jc w:val="both"/>
        <w:rPr>
          <w:rFonts w:ascii="Times New Roman" w:hAnsi="Times New Roman" w:cs="Times New Roman"/>
          <w:sz w:val="28"/>
        </w:rPr>
      </w:pPr>
      <w:r w:rsidRPr="00F62C7D">
        <w:rPr>
          <w:rFonts w:ascii="Times New Roman" w:hAnsi="Times New Roman" w:cs="Times New Roman"/>
          <w:sz w:val="28"/>
        </w:rPr>
        <w:t>на 2022 рік у сумі 120 400 грн;</w:t>
      </w:r>
    </w:p>
    <w:p w:rsidR="00F62C7D" w:rsidRPr="00F62C7D" w:rsidRDefault="00F62C7D" w:rsidP="00F62C7D">
      <w:pPr>
        <w:ind w:firstLine="567"/>
        <w:jc w:val="both"/>
        <w:rPr>
          <w:rFonts w:ascii="Times New Roman" w:hAnsi="Times New Roman" w:cs="Times New Roman"/>
          <w:sz w:val="28"/>
        </w:rPr>
      </w:pPr>
      <w:r w:rsidRPr="00F62C7D">
        <w:rPr>
          <w:rFonts w:ascii="Times New Roman" w:hAnsi="Times New Roman" w:cs="Times New Roman"/>
          <w:sz w:val="28"/>
        </w:rPr>
        <w:t>на 2023 рік у сумі 120 400 грн;</w:t>
      </w:r>
    </w:p>
    <w:p w:rsidR="00F62C7D" w:rsidRDefault="00F62C7D" w:rsidP="00F62C7D">
      <w:pPr>
        <w:ind w:firstLine="567"/>
        <w:jc w:val="both"/>
        <w:rPr>
          <w:rFonts w:ascii="Times New Roman" w:hAnsi="Times New Roman" w:cs="Times New Roman"/>
          <w:sz w:val="28"/>
        </w:rPr>
      </w:pPr>
      <w:r w:rsidRPr="00F62C7D">
        <w:rPr>
          <w:rFonts w:ascii="Times New Roman" w:hAnsi="Times New Roman" w:cs="Times New Roman"/>
          <w:sz w:val="28"/>
        </w:rPr>
        <w:t>на 2024 рік у сумі 120 400 грн.</w:t>
      </w:r>
    </w:p>
    <w:p w:rsidR="00E3472A" w:rsidRPr="00F62C7D" w:rsidRDefault="00E3472A" w:rsidP="00E3472A">
      <w:pPr>
        <w:ind w:firstLine="567"/>
        <w:jc w:val="both"/>
        <w:rPr>
          <w:rFonts w:ascii="Times New Roman" w:hAnsi="Times New Roman" w:cs="Times New Roman"/>
          <w:sz w:val="28"/>
        </w:rPr>
      </w:pPr>
      <w:r>
        <w:rPr>
          <w:rFonts w:ascii="Times New Roman" w:hAnsi="Times New Roman" w:cs="Times New Roman"/>
          <w:sz w:val="28"/>
        </w:rPr>
        <w:t xml:space="preserve">З Соколівської </w:t>
      </w:r>
      <w:r w:rsidRPr="00F62C7D">
        <w:rPr>
          <w:rFonts w:ascii="Times New Roman" w:hAnsi="Times New Roman" w:cs="Times New Roman"/>
          <w:sz w:val="28"/>
        </w:rPr>
        <w:t>сільської територіальної громади трансферти визначені:</w:t>
      </w:r>
    </w:p>
    <w:p w:rsidR="00E3472A" w:rsidRPr="00F62C7D" w:rsidRDefault="00E3472A" w:rsidP="00E3472A">
      <w:pPr>
        <w:ind w:firstLine="567"/>
        <w:jc w:val="both"/>
        <w:rPr>
          <w:rFonts w:ascii="Times New Roman" w:hAnsi="Times New Roman" w:cs="Times New Roman"/>
          <w:sz w:val="28"/>
        </w:rPr>
      </w:pPr>
      <w:r w:rsidRPr="00F62C7D">
        <w:rPr>
          <w:rFonts w:ascii="Times New Roman" w:hAnsi="Times New Roman" w:cs="Times New Roman"/>
          <w:sz w:val="28"/>
        </w:rPr>
        <w:t xml:space="preserve">на 2022 рік у сумі </w:t>
      </w:r>
      <w:r>
        <w:rPr>
          <w:rFonts w:ascii="Times New Roman" w:hAnsi="Times New Roman" w:cs="Times New Roman"/>
          <w:sz w:val="28"/>
        </w:rPr>
        <w:t>311 0</w:t>
      </w:r>
      <w:r w:rsidRPr="00F62C7D">
        <w:rPr>
          <w:rFonts w:ascii="Times New Roman" w:hAnsi="Times New Roman" w:cs="Times New Roman"/>
          <w:sz w:val="28"/>
        </w:rPr>
        <w:t>00 грн;</w:t>
      </w:r>
    </w:p>
    <w:p w:rsidR="00E3472A" w:rsidRPr="00F62C7D" w:rsidRDefault="00E3472A" w:rsidP="00E3472A">
      <w:pPr>
        <w:ind w:firstLine="567"/>
        <w:jc w:val="both"/>
        <w:rPr>
          <w:rFonts w:ascii="Times New Roman" w:hAnsi="Times New Roman" w:cs="Times New Roman"/>
          <w:sz w:val="28"/>
        </w:rPr>
      </w:pPr>
      <w:r w:rsidRPr="00F62C7D">
        <w:rPr>
          <w:rFonts w:ascii="Times New Roman" w:hAnsi="Times New Roman" w:cs="Times New Roman"/>
          <w:sz w:val="28"/>
        </w:rPr>
        <w:t xml:space="preserve">на 2023 рік у сумі </w:t>
      </w:r>
      <w:r>
        <w:rPr>
          <w:rFonts w:ascii="Times New Roman" w:hAnsi="Times New Roman" w:cs="Times New Roman"/>
          <w:sz w:val="28"/>
        </w:rPr>
        <w:t>325</w:t>
      </w:r>
      <w:r w:rsidRPr="00F62C7D">
        <w:rPr>
          <w:rFonts w:ascii="Times New Roman" w:hAnsi="Times New Roman" w:cs="Times New Roman"/>
          <w:sz w:val="28"/>
        </w:rPr>
        <w:t xml:space="preserve"> </w:t>
      </w:r>
      <w:r>
        <w:rPr>
          <w:rFonts w:ascii="Times New Roman" w:hAnsi="Times New Roman" w:cs="Times New Roman"/>
          <w:sz w:val="28"/>
        </w:rPr>
        <w:t>0</w:t>
      </w:r>
      <w:r w:rsidRPr="00F62C7D">
        <w:rPr>
          <w:rFonts w:ascii="Times New Roman" w:hAnsi="Times New Roman" w:cs="Times New Roman"/>
          <w:sz w:val="28"/>
        </w:rPr>
        <w:t>00 грн;</w:t>
      </w:r>
    </w:p>
    <w:p w:rsidR="00E3472A" w:rsidRDefault="00E3472A" w:rsidP="00E3472A">
      <w:pPr>
        <w:ind w:firstLine="567"/>
        <w:jc w:val="both"/>
        <w:rPr>
          <w:rFonts w:ascii="Times New Roman" w:hAnsi="Times New Roman" w:cs="Times New Roman"/>
          <w:sz w:val="28"/>
        </w:rPr>
      </w:pPr>
      <w:r w:rsidRPr="00F62C7D">
        <w:rPr>
          <w:rFonts w:ascii="Times New Roman" w:hAnsi="Times New Roman" w:cs="Times New Roman"/>
          <w:sz w:val="28"/>
        </w:rPr>
        <w:t xml:space="preserve">на 2024 рік у сумі </w:t>
      </w:r>
      <w:r>
        <w:rPr>
          <w:rFonts w:ascii="Times New Roman" w:hAnsi="Times New Roman" w:cs="Times New Roman"/>
          <w:sz w:val="28"/>
        </w:rPr>
        <w:t>340</w:t>
      </w:r>
      <w:r w:rsidRPr="00F62C7D">
        <w:rPr>
          <w:rFonts w:ascii="Times New Roman" w:hAnsi="Times New Roman" w:cs="Times New Roman"/>
          <w:sz w:val="28"/>
        </w:rPr>
        <w:t xml:space="preserve"> </w:t>
      </w:r>
      <w:r>
        <w:rPr>
          <w:rFonts w:ascii="Times New Roman" w:hAnsi="Times New Roman" w:cs="Times New Roman"/>
          <w:sz w:val="28"/>
        </w:rPr>
        <w:t>0</w:t>
      </w:r>
      <w:r w:rsidRPr="00F62C7D">
        <w:rPr>
          <w:rFonts w:ascii="Times New Roman" w:hAnsi="Times New Roman" w:cs="Times New Roman"/>
          <w:sz w:val="28"/>
        </w:rPr>
        <w:t>00 грн.</w:t>
      </w:r>
    </w:p>
    <w:p w:rsidR="00AA12E5" w:rsidRDefault="00F62C7D" w:rsidP="001C5DF0">
      <w:pPr>
        <w:ind w:firstLine="567"/>
        <w:jc w:val="both"/>
        <w:rPr>
          <w:rFonts w:ascii="Times New Roman" w:hAnsi="Times New Roman" w:cs="Times New Roman"/>
          <w:sz w:val="28"/>
        </w:rPr>
      </w:pPr>
      <w:r>
        <w:rPr>
          <w:rFonts w:ascii="Times New Roman" w:hAnsi="Times New Roman" w:cs="Times New Roman"/>
          <w:sz w:val="28"/>
        </w:rPr>
        <w:lastRenderedPageBreak/>
        <w:t xml:space="preserve">Всі трансферти з місцевих бюджетів передбачаються на виплату компенсацій фізичним особам, які надають соціальні послуги згідно постанови Кабінету Міністрів України від </w:t>
      </w:r>
      <w:r w:rsidR="002D2B7A">
        <w:rPr>
          <w:rFonts w:ascii="Times New Roman" w:hAnsi="Times New Roman" w:cs="Times New Roman"/>
          <w:sz w:val="28"/>
        </w:rPr>
        <w:t>23</w:t>
      </w:r>
      <w:r>
        <w:rPr>
          <w:rFonts w:ascii="Times New Roman" w:hAnsi="Times New Roman" w:cs="Times New Roman"/>
          <w:sz w:val="28"/>
        </w:rPr>
        <w:t xml:space="preserve"> </w:t>
      </w:r>
      <w:r w:rsidR="002D2B7A">
        <w:rPr>
          <w:rFonts w:ascii="Times New Roman" w:hAnsi="Times New Roman" w:cs="Times New Roman"/>
          <w:sz w:val="28"/>
        </w:rPr>
        <w:t>вересня 2020</w:t>
      </w:r>
      <w:r>
        <w:rPr>
          <w:rFonts w:ascii="Times New Roman" w:hAnsi="Times New Roman" w:cs="Times New Roman"/>
          <w:sz w:val="28"/>
        </w:rPr>
        <w:t xml:space="preserve"> року № </w:t>
      </w:r>
      <w:r w:rsidR="002D2B7A">
        <w:rPr>
          <w:rFonts w:ascii="Times New Roman" w:hAnsi="Times New Roman" w:cs="Times New Roman"/>
          <w:sz w:val="28"/>
        </w:rPr>
        <w:t>859</w:t>
      </w:r>
      <w:r>
        <w:rPr>
          <w:rFonts w:ascii="Times New Roman" w:hAnsi="Times New Roman" w:cs="Times New Roman"/>
          <w:sz w:val="28"/>
        </w:rPr>
        <w:t xml:space="preserve"> «</w:t>
      </w:r>
      <w:r w:rsidR="002D2B7A" w:rsidRPr="002D2B7A">
        <w:rPr>
          <w:rFonts w:ascii="Times New Roman" w:hAnsi="Times New Roman" w:cs="Times New Roman"/>
          <w:sz w:val="28"/>
        </w:rPr>
        <w:t>Деякі питання призначення і виплати компенсації фізичним особам, які надають соціальні послуги з догляду на непрофесійній основі</w:t>
      </w:r>
      <w:r>
        <w:rPr>
          <w:rFonts w:ascii="Times New Roman" w:hAnsi="Times New Roman" w:cs="Times New Roman"/>
          <w:sz w:val="28"/>
        </w:rPr>
        <w:t>»</w:t>
      </w:r>
      <w:r w:rsidR="002D2B7A">
        <w:rPr>
          <w:rFonts w:ascii="Times New Roman" w:hAnsi="Times New Roman" w:cs="Times New Roman"/>
          <w:sz w:val="28"/>
        </w:rPr>
        <w:t>.</w:t>
      </w:r>
    </w:p>
    <w:p w:rsidR="00AA12E5" w:rsidRDefault="002D2B7A" w:rsidP="001C5DF0">
      <w:pPr>
        <w:ind w:firstLine="567"/>
        <w:jc w:val="both"/>
        <w:rPr>
          <w:rFonts w:ascii="Times New Roman" w:hAnsi="Times New Roman" w:cs="Times New Roman"/>
          <w:sz w:val="28"/>
        </w:rPr>
      </w:pPr>
      <w:r>
        <w:rPr>
          <w:rFonts w:ascii="Times New Roman" w:hAnsi="Times New Roman" w:cs="Times New Roman"/>
          <w:sz w:val="28"/>
        </w:rPr>
        <w:t>Субвенція з державного бюджету для бюджету Кропивницького району не передбачена.</w:t>
      </w:r>
    </w:p>
    <w:p w:rsidR="00340E57" w:rsidRDefault="00340E57" w:rsidP="001C5DF0">
      <w:pPr>
        <w:ind w:firstLine="567"/>
        <w:jc w:val="both"/>
        <w:rPr>
          <w:rFonts w:ascii="Times New Roman" w:hAnsi="Times New Roman" w:cs="Times New Roman"/>
          <w:sz w:val="28"/>
        </w:rPr>
      </w:pPr>
      <w:r>
        <w:rPr>
          <w:rFonts w:ascii="Times New Roman" w:hAnsi="Times New Roman" w:cs="Times New Roman"/>
          <w:sz w:val="28"/>
        </w:rPr>
        <w:t>У 2020 році з районного бюджету до бюджетів територіальних громад (сільських бюджетів</w:t>
      </w:r>
      <w:r w:rsidR="005221D6">
        <w:rPr>
          <w:rFonts w:ascii="Times New Roman" w:hAnsi="Times New Roman" w:cs="Times New Roman"/>
          <w:sz w:val="28"/>
        </w:rPr>
        <w:t>) надана субвенція у сумі 1 608 759,42 грн., в тому числі із загального фонду районного бюджету – 942 755,42 грн., із спеціального фонду – 666 004 грн.</w:t>
      </w:r>
    </w:p>
    <w:p w:rsidR="005221D6" w:rsidRDefault="005221D6" w:rsidP="005221D6">
      <w:pPr>
        <w:ind w:firstLine="567"/>
        <w:jc w:val="both"/>
        <w:rPr>
          <w:rFonts w:ascii="Times New Roman" w:hAnsi="Times New Roman" w:cs="Times New Roman"/>
          <w:sz w:val="28"/>
        </w:rPr>
      </w:pPr>
      <w:r>
        <w:rPr>
          <w:rFonts w:ascii="Times New Roman" w:hAnsi="Times New Roman" w:cs="Times New Roman"/>
          <w:sz w:val="28"/>
        </w:rPr>
        <w:t>У 2021 році з районного бюджету до бюджетів Бобринецької міської територіальної громади передана із загального фонду районного бюджету у сумі  2 461 039 грн.</w:t>
      </w:r>
    </w:p>
    <w:p w:rsidR="002D2B7A" w:rsidRPr="00FF5CBD" w:rsidRDefault="002D2B7A" w:rsidP="001C5DF0">
      <w:pPr>
        <w:ind w:firstLine="567"/>
        <w:jc w:val="both"/>
        <w:rPr>
          <w:rFonts w:ascii="Times New Roman" w:hAnsi="Times New Roman" w:cs="Times New Roman"/>
          <w:sz w:val="28"/>
        </w:rPr>
      </w:pPr>
      <w:r>
        <w:rPr>
          <w:rFonts w:ascii="Times New Roman" w:hAnsi="Times New Roman" w:cs="Times New Roman"/>
          <w:sz w:val="28"/>
        </w:rPr>
        <w:t>Жодних субвенцій з рай</w:t>
      </w:r>
      <w:r w:rsidR="00340E57">
        <w:rPr>
          <w:rFonts w:ascii="Times New Roman" w:hAnsi="Times New Roman" w:cs="Times New Roman"/>
          <w:sz w:val="28"/>
        </w:rPr>
        <w:t xml:space="preserve">онного бюджету іншим бюджетам на </w:t>
      </w:r>
      <w:r w:rsidR="0023467A">
        <w:rPr>
          <w:rFonts w:ascii="Times New Roman" w:hAnsi="Times New Roman" w:cs="Times New Roman"/>
          <w:sz w:val="28"/>
        </w:rPr>
        <w:t xml:space="preserve">                                </w:t>
      </w:r>
      <w:r w:rsidR="00340E57">
        <w:rPr>
          <w:rFonts w:ascii="Times New Roman" w:hAnsi="Times New Roman" w:cs="Times New Roman"/>
          <w:sz w:val="28"/>
        </w:rPr>
        <w:t>2022-2024 роки  не</w:t>
      </w:r>
      <w:r w:rsidR="005221D6">
        <w:rPr>
          <w:rFonts w:ascii="Times New Roman" w:hAnsi="Times New Roman" w:cs="Times New Roman"/>
          <w:sz w:val="28"/>
        </w:rPr>
        <w:t xml:space="preserve"> передбачено</w:t>
      </w:r>
      <w:r>
        <w:rPr>
          <w:rFonts w:ascii="Times New Roman" w:hAnsi="Times New Roman" w:cs="Times New Roman"/>
          <w:sz w:val="28"/>
        </w:rPr>
        <w:t>.</w:t>
      </w:r>
    </w:p>
    <w:p w:rsidR="00331E65" w:rsidRDefault="00331E65" w:rsidP="002D2B7A">
      <w:pPr>
        <w:ind w:firstLine="567"/>
        <w:jc w:val="center"/>
        <w:rPr>
          <w:rFonts w:ascii="Times New Roman" w:hAnsi="Times New Roman" w:cs="Times New Roman"/>
          <w:b/>
          <w:sz w:val="28"/>
        </w:rPr>
      </w:pPr>
    </w:p>
    <w:p w:rsidR="002D2B7A" w:rsidRDefault="002D2B7A" w:rsidP="002D2B7A">
      <w:pPr>
        <w:ind w:firstLine="567"/>
        <w:jc w:val="center"/>
        <w:rPr>
          <w:rFonts w:ascii="Times New Roman" w:hAnsi="Times New Roman" w:cs="Times New Roman"/>
          <w:b/>
          <w:sz w:val="28"/>
        </w:rPr>
      </w:pPr>
      <w:r>
        <w:rPr>
          <w:rFonts w:ascii="Times New Roman" w:hAnsi="Times New Roman" w:cs="Times New Roman"/>
          <w:b/>
          <w:sz w:val="28"/>
        </w:rPr>
        <w:t>ІХ. Інші положення та показники прогнозу бюджету</w:t>
      </w:r>
    </w:p>
    <w:p w:rsidR="002D2B7A" w:rsidRDefault="002D2B7A" w:rsidP="002D2B7A">
      <w:pPr>
        <w:ind w:firstLine="567"/>
        <w:jc w:val="both"/>
        <w:rPr>
          <w:rFonts w:ascii="Times New Roman" w:hAnsi="Times New Roman" w:cs="Times New Roman"/>
          <w:sz w:val="28"/>
        </w:rPr>
      </w:pPr>
      <w:r>
        <w:rPr>
          <w:rFonts w:ascii="Times New Roman" w:hAnsi="Times New Roman" w:cs="Times New Roman"/>
          <w:sz w:val="28"/>
        </w:rPr>
        <w:t xml:space="preserve">Під час формування дохідної частини районного бюджету на </w:t>
      </w:r>
      <w:r w:rsidR="0023467A">
        <w:rPr>
          <w:rFonts w:ascii="Times New Roman" w:hAnsi="Times New Roman" w:cs="Times New Roman"/>
          <w:sz w:val="28"/>
        </w:rPr>
        <w:t xml:space="preserve">                                   </w:t>
      </w:r>
      <w:r>
        <w:rPr>
          <w:rFonts w:ascii="Times New Roman" w:hAnsi="Times New Roman" w:cs="Times New Roman"/>
          <w:sz w:val="28"/>
        </w:rPr>
        <w:t>2022 – 2024 роки враховано показники</w:t>
      </w:r>
      <w:r w:rsidR="00D7142D">
        <w:rPr>
          <w:rFonts w:ascii="Times New Roman" w:hAnsi="Times New Roman" w:cs="Times New Roman"/>
          <w:sz w:val="28"/>
        </w:rPr>
        <w:t xml:space="preserve"> прожиткового мінімуму</w:t>
      </w:r>
      <w:r>
        <w:rPr>
          <w:rFonts w:ascii="Times New Roman" w:hAnsi="Times New Roman" w:cs="Times New Roman"/>
          <w:sz w:val="28"/>
        </w:rPr>
        <w:t>:</w:t>
      </w:r>
    </w:p>
    <w:tbl>
      <w:tblPr>
        <w:tblStyle w:val="a4"/>
        <w:tblW w:w="9766" w:type="dxa"/>
        <w:tblLook w:val="04A0" w:firstRow="1" w:lastRow="0" w:firstColumn="1" w:lastColumn="0" w:noHBand="0" w:noVBand="1"/>
      </w:tblPr>
      <w:tblGrid>
        <w:gridCol w:w="1980"/>
        <w:gridCol w:w="804"/>
        <w:gridCol w:w="913"/>
        <w:gridCol w:w="959"/>
        <w:gridCol w:w="790"/>
        <w:gridCol w:w="913"/>
        <w:gridCol w:w="926"/>
        <w:gridCol w:w="709"/>
        <w:gridCol w:w="914"/>
        <w:gridCol w:w="858"/>
      </w:tblGrid>
      <w:tr w:rsidR="00D7142D" w:rsidTr="00473051">
        <w:tc>
          <w:tcPr>
            <w:tcW w:w="1980" w:type="dxa"/>
            <w:vMerge w:val="restart"/>
          </w:tcPr>
          <w:p w:rsidR="00D7142D" w:rsidRPr="00D7142D" w:rsidRDefault="00D7142D" w:rsidP="00D7142D">
            <w:pPr>
              <w:rPr>
                <w:rFonts w:ascii="Times New Roman" w:hAnsi="Times New Roman" w:cs="Times New Roman"/>
              </w:rPr>
            </w:pPr>
          </w:p>
        </w:tc>
        <w:tc>
          <w:tcPr>
            <w:tcW w:w="2676" w:type="dxa"/>
            <w:gridSpan w:val="3"/>
          </w:tcPr>
          <w:p w:rsidR="00D7142D" w:rsidRPr="00473051" w:rsidRDefault="00D7142D" w:rsidP="00D7142D">
            <w:pPr>
              <w:jc w:val="center"/>
              <w:rPr>
                <w:rFonts w:ascii="Times New Roman" w:hAnsi="Times New Roman" w:cs="Times New Roman"/>
                <w:b/>
              </w:rPr>
            </w:pPr>
            <w:r w:rsidRPr="00473051">
              <w:rPr>
                <w:rFonts w:ascii="Times New Roman" w:hAnsi="Times New Roman" w:cs="Times New Roman"/>
                <w:b/>
              </w:rPr>
              <w:t>2022 рік</w:t>
            </w:r>
          </w:p>
        </w:tc>
        <w:tc>
          <w:tcPr>
            <w:tcW w:w="2629" w:type="dxa"/>
            <w:gridSpan w:val="3"/>
          </w:tcPr>
          <w:p w:rsidR="00D7142D" w:rsidRPr="00473051" w:rsidRDefault="00D7142D" w:rsidP="00D7142D">
            <w:pPr>
              <w:jc w:val="center"/>
              <w:rPr>
                <w:rFonts w:ascii="Times New Roman" w:hAnsi="Times New Roman" w:cs="Times New Roman"/>
                <w:b/>
              </w:rPr>
            </w:pPr>
            <w:r w:rsidRPr="00473051">
              <w:rPr>
                <w:rFonts w:ascii="Times New Roman" w:hAnsi="Times New Roman" w:cs="Times New Roman"/>
                <w:b/>
              </w:rPr>
              <w:t>2023 рік</w:t>
            </w:r>
          </w:p>
        </w:tc>
        <w:tc>
          <w:tcPr>
            <w:tcW w:w="2481" w:type="dxa"/>
            <w:gridSpan w:val="3"/>
          </w:tcPr>
          <w:p w:rsidR="00D7142D" w:rsidRPr="00473051" w:rsidRDefault="00D7142D" w:rsidP="00D7142D">
            <w:pPr>
              <w:jc w:val="center"/>
              <w:rPr>
                <w:rFonts w:ascii="Times New Roman" w:hAnsi="Times New Roman" w:cs="Times New Roman"/>
                <w:b/>
              </w:rPr>
            </w:pPr>
            <w:r w:rsidRPr="00473051">
              <w:rPr>
                <w:rFonts w:ascii="Times New Roman" w:hAnsi="Times New Roman" w:cs="Times New Roman"/>
                <w:b/>
              </w:rPr>
              <w:t>2024 рік</w:t>
            </w:r>
          </w:p>
        </w:tc>
      </w:tr>
      <w:tr w:rsidR="00473051" w:rsidTr="00473051">
        <w:tc>
          <w:tcPr>
            <w:tcW w:w="1980" w:type="dxa"/>
            <w:vMerge/>
          </w:tcPr>
          <w:p w:rsidR="00D7142D" w:rsidRPr="00D7142D" w:rsidRDefault="00D7142D" w:rsidP="00D7142D">
            <w:pPr>
              <w:rPr>
                <w:rFonts w:ascii="Times New Roman" w:hAnsi="Times New Roman" w:cs="Times New Roman"/>
              </w:rPr>
            </w:pPr>
          </w:p>
        </w:tc>
        <w:tc>
          <w:tcPr>
            <w:tcW w:w="804" w:type="dxa"/>
          </w:tcPr>
          <w:p w:rsidR="00D7142D" w:rsidRPr="00D7142D" w:rsidRDefault="00D7142D" w:rsidP="00D7142D">
            <w:pPr>
              <w:jc w:val="center"/>
              <w:rPr>
                <w:rFonts w:ascii="Times New Roman" w:hAnsi="Times New Roman" w:cs="Times New Roman"/>
              </w:rPr>
            </w:pPr>
            <w:r>
              <w:rPr>
                <w:rFonts w:ascii="Times New Roman" w:hAnsi="Times New Roman" w:cs="Times New Roman"/>
              </w:rPr>
              <w:t>з січня</w:t>
            </w:r>
          </w:p>
        </w:tc>
        <w:tc>
          <w:tcPr>
            <w:tcW w:w="913" w:type="dxa"/>
          </w:tcPr>
          <w:p w:rsidR="00D7142D" w:rsidRPr="00D7142D" w:rsidRDefault="00D7142D" w:rsidP="00D7142D">
            <w:pPr>
              <w:jc w:val="center"/>
              <w:rPr>
                <w:rFonts w:ascii="Times New Roman" w:hAnsi="Times New Roman" w:cs="Times New Roman"/>
              </w:rPr>
            </w:pPr>
            <w:r>
              <w:rPr>
                <w:rFonts w:ascii="Times New Roman" w:hAnsi="Times New Roman" w:cs="Times New Roman"/>
              </w:rPr>
              <w:t>з липня</w:t>
            </w:r>
          </w:p>
        </w:tc>
        <w:tc>
          <w:tcPr>
            <w:tcW w:w="959" w:type="dxa"/>
          </w:tcPr>
          <w:p w:rsidR="00D7142D" w:rsidRPr="00D7142D" w:rsidRDefault="00D7142D" w:rsidP="00D7142D">
            <w:pPr>
              <w:jc w:val="center"/>
              <w:rPr>
                <w:rFonts w:ascii="Times New Roman" w:hAnsi="Times New Roman" w:cs="Times New Roman"/>
              </w:rPr>
            </w:pPr>
            <w:r>
              <w:rPr>
                <w:rFonts w:ascii="Times New Roman" w:hAnsi="Times New Roman" w:cs="Times New Roman"/>
              </w:rPr>
              <w:t>з грудня</w:t>
            </w:r>
          </w:p>
        </w:tc>
        <w:tc>
          <w:tcPr>
            <w:tcW w:w="790" w:type="dxa"/>
          </w:tcPr>
          <w:p w:rsidR="00D7142D" w:rsidRPr="00D7142D" w:rsidRDefault="00D7142D" w:rsidP="00D7142D">
            <w:pPr>
              <w:jc w:val="center"/>
              <w:rPr>
                <w:rFonts w:ascii="Times New Roman" w:hAnsi="Times New Roman" w:cs="Times New Roman"/>
              </w:rPr>
            </w:pPr>
            <w:r>
              <w:rPr>
                <w:rFonts w:ascii="Times New Roman" w:hAnsi="Times New Roman" w:cs="Times New Roman"/>
              </w:rPr>
              <w:t>з січня</w:t>
            </w:r>
          </w:p>
        </w:tc>
        <w:tc>
          <w:tcPr>
            <w:tcW w:w="913" w:type="dxa"/>
          </w:tcPr>
          <w:p w:rsidR="00D7142D" w:rsidRPr="00D7142D" w:rsidRDefault="00D7142D" w:rsidP="00D7142D">
            <w:pPr>
              <w:jc w:val="center"/>
              <w:rPr>
                <w:rFonts w:ascii="Times New Roman" w:hAnsi="Times New Roman" w:cs="Times New Roman"/>
              </w:rPr>
            </w:pPr>
            <w:r>
              <w:rPr>
                <w:rFonts w:ascii="Times New Roman" w:hAnsi="Times New Roman" w:cs="Times New Roman"/>
              </w:rPr>
              <w:t>з липня</w:t>
            </w:r>
          </w:p>
        </w:tc>
        <w:tc>
          <w:tcPr>
            <w:tcW w:w="926" w:type="dxa"/>
          </w:tcPr>
          <w:p w:rsidR="00D7142D" w:rsidRPr="00D7142D" w:rsidRDefault="00D7142D" w:rsidP="00D7142D">
            <w:pPr>
              <w:jc w:val="center"/>
              <w:rPr>
                <w:rFonts w:ascii="Times New Roman" w:hAnsi="Times New Roman" w:cs="Times New Roman"/>
              </w:rPr>
            </w:pPr>
            <w:r>
              <w:rPr>
                <w:rFonts w:ascii="Times New Roman" w:hAnsi="Times New Roman" w:cs="Times New Roman"/>
              </w:rPr>
              <w:t>з грудня</w:t>
            </w:r>
          </w:p>
        </w:tc>
        <w:tc>
          <w:tcPr>
            <w:tcW w:w="709" w:type="dxa"/>
          </w:tcPr>
          <w:p w:rsidR="00D7142D" w:rsidRPr="00D7142D" w:rsidRDefault="00D7142D" w:rsidP="00D7142D">
            <w:pPr>
              <w:jc w:val="center"/>
              <w:rPr>
                <w:rFonts w:ascii="Times New Roman" w:hAnsi="Times New Roman" w:cs="Times New Roman"/>
              </w:rPr>
            </w:pPr>
            <w:r>
              <w:rPr>
                <w:rFonts w:ascii="Times New Roman" w:hAnsi="Times New Roman" w:cs="Times New Roman"/>
              </w:rPr>
              <w:t>з січня</w:t>
            </w:r>
          </w:p>
        </w:tc>
        <w:tc>
          <w:tcPr>
            <w:tcW w:w="914" w:type="dxa"/>
          </w:tcPr>
          <w:p w:rsidR="00D7142D" w:rsidRPr="00D7142D" w:rsidRDefault="00D7142D" w:rsidP="00D7142D">
            <w:pPr>
              <w:jc w:val="center"/>
              <w:rPr>
                <w:rFonts w:ascii="Times New Roman" w:hAnsi="Times New Roman" w:cs="Times New Roman"/>
              </w:rPr>
            </w:pPr>
            <w:r>
              <w:rPr>
                <w:rFonts w:ascii="Times New Roman" w:hAnsi="Times New Roman" w:cs="Times New Roman"/>
              </w:rPr>
              <w:t>з липня</w:t>
            </w:r>
          </w:p>
        </w:tc>
        <w:tc>
          <w:tcPr>
            <w:tcW w:w="858" w:type="dxa"/>
          </w:tcPr>
          <w:p w:rsidR="00D7142D" w:rsidRPr="00D7142D" w:rsidRDefault="00D7142D" w:rsidP="00D7142D">
            <w:pPr>
              <w:jc w:val="center"/>
              <w:rPr>
                <w:rFonts w:ascii="Times New Roman" w:hAnsi="Times New Roman" w:cs="Times New Roman"/>
              </w:rPr>
            </w:pPr>
            <w:r>
              <w:rPr>
                <w:rFonts w:ascii="Times New Roman" w:hAnsi="Times New Roman" w:cs="Times New Roman"/>
              </w:rPr>
              <w:t>з грудня</w:t>
            </w:r>
          </w:p>
        </w:tc>
      </w:tr>
      <w:tr w:rsidR="00285E66" w:rsidTr="00473051">
        <w:tc>
          <w:tcPr>
            <w:tcW w:w="1980" w:type="dxa"/>
          </w:tcPr>
          <w:p w:rsidR="00D7142D" w:rsidRPr="00D7142D" w:rsidRDefault="00D7142D" w:rsidP="00D7142D">
            <w:pPr>
              <w:rPr>
                <w:rFonts w:ascii="Times New Roman" w:hAnsi="Times New Roman" w:cs="Times New Roman"/>
              </w:rPr>
            </w:pPr>
            <w:r>
              <w:rPr>
                <w:rFonts w:ascii="Times New Roman" w:hAnsi="Times New Roman" w:cs="Times New Roman"/>
              </w:rPr>
              <w:t>Прожитковий мінімум, грн: на одну особу</w:t>
            </w:r>
          </w:p>
        </w:tc>
        <w:tc>
          <w:tcPr>
            <w:tcW w:w="804"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2393</w:t>
            </w:r>
          </w:p>
        </w:tc>
        <w:tc>
          <w:tcPr>
            <w:tcW w:w="913"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2508</w:t>
            </w:r>
          </w:p>
        </w:tc>
        <w:tc>
          <w:tcPr>
            <w:tcW w:w="959"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2589</w:t>
            </w:r>
          </w:p>
        </w:tc>
        <w:tc>
          <w:tcPr>
            <w:tcW w:w="790"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2589</w:t>
            </w:r>
          </w:p>
        </w:tc>
        <w:tc>
          <w:tcPr>
            <w:tcW w:w="913"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2713</w:t>
            </w:r>
          </w:p>
        </w:tc>
        <w:tc>
          <w:tcPr>
            <w:tcW w:w="926"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2778</w:t>
            </w:r>
          </w:p>
        </w:tc>
        <w:tc>
          <w:tcPr>
            <w:tcW w:w="709"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2778</w:t>
            </w:r>
          </w:p>
        </w:tc>
        <w:tc>
          <w:tcPr>
            <w:tcW w:w="914"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2911</w:t>
            </w:r>
          </w:p>
        </w:tc>
        <w:tc>
          <w:tcPr>
            <w:tcW w:w="858"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2972</w:t>
            </w:r>
          </w:p>
        </w:tc>
      </w:tr>
      <w:tr w:rsidR="00285E66" w:rsidTr="00473051">
        <w:tc>
          <w:tcPr>
            <w:tcW w:w="1980" w:type="dxa"/>
          </w:tcPr>
          <w:p w:rsidR="00D7142D" w:rsidRPr="00D7142D" w:rsidRDefault="00D7142D" w:rsidP="00D7142D">
            <w:pPr>
              <w:rPr>
                <w:rFonts w:ascii="Times New Roman" w:hAnsi="Times New Roman" w:cs="Times New Roman"/>
              </w:rPr>
            </w:pPr>
            <w:r>
              <w:rPr>
                <w:rFonts w:ascii="Times New Roman" w:hAnsi="Times New Roman" w:cs="Times New Roman"/>
              </w:rPr>
              <w:t>для дітей віком до 6 років</w:t>
            </w:r>
          </w:p>
        </w:tc>
        <w:tc>
          <w:tcPr>
            <w:tcW w:w="804"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2100</w:t>
            </w:r>
          </w:p>
        </w:tc>
        <w:tc>
          <w:tcPr>
            <w:tcW w:w="913"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2201</w:t>
            </w:r>
          </w:p>
        </w:tc>
        <w:tc>
          <w:tcPr>
            <w:tcW w:w="959"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2272</w:t>
            </w:r>
          </w:p>
        </w:tc>
        <w:tc>
          <w:tcPr>
            <w:tcW w:w="790"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2272</w:t>
            </w:r>
          </w:p>
        </w:tc>
        <w:tc>
          <w:tcPr>
            <w:tcW w:w="913"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2381</w:t>
            </w:r>
          </w:p>
        </w:tc>
        <w:tc>
          <w:tcPr>
            <w:tcW w:w="926"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2438</w:t>
            </w:r>
          </w:p>
        </w:tc>
        <w:tc>
          <w:tcPr>
            <w:tcW w:w="709"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2438</w:t>
            </w:r>
          </w:p>
        </w:tc>
        <w:tc>
          <w:tcPr>
            <w:tcW w:w="914"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2555</w:t>
            </w:r>
          </w:p>
        </w:tc>
        <w:tc>
          <w:tcPr>
            <w:tcW w:w="858"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2609</w:t>
            </w:r>
          </w:p>
        </w:tc>
      </w:tr>
      <w:tr w:rsidR="00285E66" w:rsidTr="00473051">
        <w:tc>
          <w:tcPr>
            <w:tcW w:w="1980" w:type="dxa"/>
          </w:tcPr>
          <w:p w:rsidR="00D7142D" w:rsidRPr="00D7142D" w:rsidRDefault="00285E66" w:rsidP="00D7142D">
            <w:pPr>
              <w:rPr>
                <w:rFonts w:ascii="Times New Roman" w:hAnsi="Times New Roman" w:cs="Times New Roman"/>
              </w:rPr>
            </w:pPr>
            <w:r>
              <w:rPr>
                <w:rFonts w:ascii="Times New Roman" w:hAnsi="Times New Roman" w:cs="Times New Roman"/>
              </w:rPr>
              <w:t>для дітей віком від 6 до 18 років</w:t>
            </w:r>
          </w:p>
        </w:tc>
        <w:tc>
          <w:tcPr>
            <w:tcW w:w="804"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2618</w:t>
            </w:r>
          </w:p>
        </w:tc>
        <w:tc>
          <w:tcPr>
            <w:tcW w:w="913"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2744</w:t>
            </w:r>
          </w:p>
        </w:tc>
        <w:tc>
          <w:tcPr>
            <w:tcW w:w="959"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2833</w:t>
            </w:r>
          </w:p>
        </w:tc>
        <w:tc>
          <w:tcPr>
            <w:tcW w:w="790"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2833</w:t>
            </w:r>
          </w:p>
        </w:tc>
        <w:tc>
          <w:tcPr>
            <w:tcW w:w="913"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2969</w:t>
            </w:r>
          </w:p>
        </w:tc>
        <w:tc>
          <w:tcPr>
            <w:tcW w:w="926"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3040</w:t>
            </w:r>
          </w:p>
        </w:tc>
        <w:tc>
          <w:tcPr>
            <w:tcW w:w="709"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3040</w:t>
            </w:r>
          </w:p>
        </w:tc>
        <w:tc>
          <w:tcPr>
            <w:tcW w:w="914"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3186</w:t>
            </w:r>
          </w:p>
        </w:tc>
        <w:tc>
          <w:tcPr>
            <w:tcW w:w="858"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3253</w:t>
            </w:r>
          </w:p>
        </w:tc>
      </w:tr>
      <w:tr w:rsidR="00285E66" w:rsidTr="00473051">
        <w:tc>
          <w:tcPr>
            <w:tcW w:w="1980" w:type="dxa"/>
          </w:tcPr>
          <w:p w:rsidR="00D7142D" w:rsidRPr="00D7142D" w:rsidRDefault="00285E66" w:rsidP="00D7142D">
            <w:pPr>
              <w:rPr>
                <w:rFonts w:ascii="Times New Roman" w:hAnsi="Times New Roman" w:cs="Times New Roman"/>
              </w:rPr>
            </w:pPr>
            <w:r>
              <w:rPr>
                <w:rFonts w:ascii="Times New Roman" w:hAnsi="Times New Roman" w:cs="Times New Roman"/>
              </w:rPr>
              <w:t>для працездатних осіб</w:t>
            </w:r>
          </w:p>
        </w:tc>
        <w:tc>
          <w:tcPr>
            <w:tcW w:w="804"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2481</w:t>
            </w:r>
          </w:p>
        </w:tc>
        <w:tc>
          <w:tcPr>
            <w:tcW w:w="913"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2600</w:t>
            </w:r>
          </w:p>
        </w:tc>
        <w:tc>
          <w:tcPr>
            <w:tcW w:w="959"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2684</w:t>
            </w:r>
          </w:p>
        </w:tc>
        <w:tc>
          <w:tcPr>
            <w:tcW w:w="790"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2684</w:t>
            </w:r>
          </w:p>
        </w:tc>
        <w:tc>
          <w:tcPr>
            <w:tcW w:w="913"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2813</w:t>
            </w:r>
          </w:p>
        </w:tc>
        <w:tc>
          <w:tcPr>
            <w:tcW w:w="926"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2880</w:t>
            </w:r>
          </w:p>
        </w:tc>
        <w:tc>
          <w:tcPr>
            <w:tcW w:w="709"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2880</w:t>
            </w:r>
          </w:p>
        </w:tc>
        <w:tc>
          <w:tcPr>
            <w:tcW w:w="914"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3018</w:t>
            </w:r>
          </w:p>
        </w:tc>
        <w:tc>
          <w:tcPr>
            <w:tcW w:w="858"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3082</w:t>
            </w:r>
          </w:p>
        </w:tc>
      </w:tr>
      <w:tr w:rsidR="00285E66" w:rsidTr="00473051">
        <w:tc>
          <w:tcPr>
            <w:tcW w:w="1980" w:type="dxa"/>
          </w:tcPr>
          <w:p w:rsidR="00D7142D" w:rsidRPr="00D7142D" w:rsidRDefault="00285E66" w:rsidP="00D7142D">
            <w:pPr>
              <w:rPr>
                <w:rFonts w:ascii="Times New Roman" w:hAnsi="Times New Roman" w:cs="Times New Roman"/>
              </w:rPr>
            </w:pPr>
            <w:r>
              <w:rPr>
                <w:rFonts w:ascii="Times New Roman" w:hAnsi="Times New Roman" w:cs="Times New Roman"/>
              </w:rPr>
              <w:t>для осіб, які втратили працездатність</w:t>
            </w:r>
          </w:p>
        </w:tc>
        <w:tc>
          <w:tcPr>
            <w:tcW w:w="804"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1934</w:t>
            </w:r>
          </w:p>
        </w:tc>
        <w:tc>
          <w:tcPr>
            <w:tcW w:w="913"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2027</w:t>
            </w:r>
          </w:p>
        </w:tc>
        <w:tc>
          <w:tcPr>
            <w:tcW w:w="959"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2093</w:t>
            </w:r>
          </w:p>
        </w:tc>
        <w:tc>
          <w:tcPr>
            <w:tcW w:w="790"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2093</w:t>
            </w:r>
          </w:p>
        </w:tc>
        <w:tc>
          <w:tcPr>
            <w:tcW w:w="913"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2193</w:t>
            </w:r>
          </w:p>
        </w:tc>
        <w:tc>
          <w:tcPr>
            <w:tcW w:w="926"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2246</w:t>
            </w:r>
          </w:p>
        </w:tc>
        <w:tc>
          <w:tcPr>
            <w:tcW w:w="709"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2246</w:t>
            </w:r>
          </w:p>
        </w:tc>
        <w:tc>
          <w:tcPr>
            <w:tcW w:w="914"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2354</w:t>
            </w:r>
          </w:p>
        </w:tc>
        <w:tc>
          <w:tcPr>
            <w:tcW w:w="858"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2403</w:t>
            </w:r>
          </w:p>
        </w:tc>
      </w:tr>
    </w:tbl>
    <w:p w:rsidR="007079AB" w:rsidRDefault="007079AB" w:rsidP="002D2B7A">
      <w:pPr>
        <w:ind w:firstLine="567"/>
        <w:jc w:val="both"/>
        <w:rPr>
          <w:rFonts w:ascii="Times New Roman" w:hAnsi="Times New Roman" w:cs="Times New Roman"/>
          <w:sz w:val="28"/>
        </w:rPr>
      </w:pPr>
    </w:p>
    <w:p w:rsidR="00D7142D" w:rsidRDefault="007079AB" w:rsidP="002D2B7A">
      <w:pPr>
        <w:ind w:firstLine="567"/>
        <w:jc w:val="both"/>
        <w:rPr>
          <w:rFonts w:ascii="Times New Roman" w:hAnsi="Times New Roman" w:cs="Times New Roman"/>
          <w:sz w:val="28"/>
        </w:rPr>
      </w:pPr>
      <w:r>
        <w:rPr>
          <w:rFonts w:ascii="Times New Roman" w:hAnsi="Times New Roman" w:cs="Times New Roman"/>
          <w:sz w:val="28"/>
        </w:rPr>
        <w:t xml:space="preserve">Під час формування видаткової частини районного бюджету на </w:t>
      </w:r>
      <w:r w:rsidR="0023467A">
        <w:rPr>
          <w:rFonts w:ascii="Times New Roman" w:hAnsi="Times New Roman" w:cs="Times New Roman"/>
          <w:sz w:val="28"/>
        </w:rPr>
        <w:t xml:space="preserve">                                  </w:t>
      </w:r>
      <w:r>
        <w:rPr>
          <w:rFonts w:ascii="Times New Roman" w:hAnsi="Times New Roman" w:cs="Times New Roman"/>
          <w:sz w:val="28"/>
        </w:rPr>
        <w:t>2022 – 2024 роки враховано показники мінімальної заробітної плати:</w:t>
      </w:r>
    </w:p>
    <w:p w:rsidR="0055596A" w:rsidRDefault="0055596A" w:rsidP="002D2B7A">
      <w:pPr>
        <w:ind w:firstLine="567"/>
        <w:jc w:val="both"/>
        <w:rPr>
          <w:rFonts w:ascii="Times New Roman" w:hAnsi="Times New Roman" w:cs="Times New Roman"/>
          <w:sz w:val="28"/>
        </w:rPr>
      </w:pPr>
      <w:r>
        <w:rPr>
          <w:rFonts w:ascii="Times New Roman" w:hAnsi="Times New Roman" w:cs="Times New Roman"/>
          <w:sz w:val="28"/>
        </w:rPr>
        <w:t>з 01 січня 2022 року – в розмірі 6500 грн;</w:t>
      </w:r>
    </w:p>
    <w:p w:rsidR="0055596A" w:rsidRDefault="0055596A" w:rsidP="002D2B7A">
      <w:pPr>
        <w:ind w:firstLine="567"/>
        <w:jc w:val="both"/>
        <w:rPr>
          <w:rFonts w:ascii="Times New Roman" w:hAnsi="Times New Roman" w:cs="Times New Roman"/>
          <w:sz w:val="28"/>
        </w:rPr>
      </w:pPr>
      <w:r>
        <w:rPr>
          <w:rFonts w:ascii="Times New Roman" w:hAnsi="Times New Roman" w:cs="Times New Roman"/>
          <w:sz w:val="28"/>
        </w:rPr>
        <w:t>з 01 жовтня 2022 року – в розмірі 6700 грн;</w:t>
      </w:r>
    </w:p>
    <w:p w:rsidR="0055596A" w:rsidRDefault="0055596A" w:rsidP="0055596A">
      <w:pPr>
        <w:ind w:firstLine="567"/>
        <w:jc w:val="both"/>
        <w:rPr>
          <w:rFonts w:ascii="Times New Roman" w:hAnsi="Times New Roman" w:cs="Times New Roman"/>
          <w:sz w:val="28"/>
        </w:rPr>
      </w:pPr>
      <w:r>
        <w:rPr>
          <w:rFonts w:ascii="Times New Roman" w:hAnsi="Times New Roman" w:cs="Times New Roman"/>
          <w:sz w:val="28"/>
        </w:rPr>
        <w:lastRenderedPageBreak/>
        <w:t>з 01 січня 2023 року – в розмірі 7176 грн;</w:t>
      </w:r>
    </w:p>
    <w:p w:rsidR="0055596A" w:rsidRDefault="0055596A" w:rsidP="0055596A">
      <w:pPr>
        <w:ind w:firstLine="567"/>
        <w:jc w:val="both"/>
        <w:rPr>
          <w:rFonts w:ascii="Times New Roman" w:hAnsi="Times New Roman" w:cs="Times New Roman"/>
          <w:sz w:val="28"/>
        </w:rPr>
      </w:pPr>
      <w:r>
        <w:rPr>
          <w:rFonts w:ascii="Times New Roman" w:hAnsi="Times New Roman" w:cs="Times New Roman"/>
          <w:sz w:val="28"/>
        </w:rPr>
        <w:t>з 01 січня 2024 року – в розмірі 7665 грн.</w:t>
      </w:r>
    </w:p>
    <w:p w:rsidR="0055596A" w:rsidRDefault="0055596A" w:rsidP="0055596A">
      <w:pPr>
        <w:ind w:firstLine="567"/>
        <w:jc w:val="both"/>
        <w:rPr>
          <w:rFonts w:ascii="Times New Roman" w:hAnsi="Times New Roman" w:cs="Times New Roman"/>
          <w:sz w:val="28"/>
        </w:rPr>
      </w:pPr>
      <w:r>
        <w:rPr>
          <w:rFonts w:ascii="Times New Roman" w:hAnsi="Times New Roman" w:cs="Times New Roman"/>
          <w:sz w:val="28"/>
        </w:rPr>
        <w:t>До прогнозу додаються:</w:t>
      </w:r>
    </w:p>
    <w:p w:rsidR="0055596A" w:rsidRDefault="0055596A" w:rsidP="0055596A">
      <w:pPr>
        <w:ind w:firstLine="567"/>
        <w:jc w:val="both"/>
        <w:rPr>
          <w:rFonts w:ascii="Times New Roman" w:hAnsi="Times New Roman" w:cs="Times New Roman"/>
          <w:sz w:val="28"/>
        </w:rPr>
      </w:pPr>
      <w:r>
        <w:rPr>
          <w:rFonts w:ascii="Times New Roman" w:hAnsi="Times New Roman" w:cs="Times New Roman"/>
          <w:sz w:val="28"/>
        </w:rPr>
        <w:t>Додаток 1 «Загальні показники бюджету»</w:t>
      </w:r>
    </w:p>
    <w:p w:rsidR="0055596A" w:rsidRDefault="0055596A" w:rsidP="0055596A">
      <w:pPr>
        <w:ind w:firstLine="567"/>
        <w:jc w:val="both"/>
        <w:rPr>
          <w:rFonts w:ascii="Times New Roman" w:hAnsi="Times New Roman" w:cs="Times New Roman"/>
          <w:sz w:val="28"/>
        </w:rPr>
      </w:pPr>
      <w:r>
        <w:rPr>
          <w:rFonts w:ascii="Times New Roman" w:hAnsi="Times New Roman" w:cs="Times New Roman"/>
          <w:sz w:val="28"/>
        </w:rPr>
        <w:t>Додаток 2 «Показники доходів бюджету»</w:t>
      </w:r>
    </w:p>
    <w:p w:rsidR="0055596A" w:rsidRDefault="0055596A" w:rsidP="0055596A">
      <w:pPr>
        <w:ind w:firstLine="567"/>
        <w:jc w:val="both"/>
        <w:rPr>
          <w:rFonts w:ascii="Times New Roman" w:hAnsi="Times New Roman" w:cs="Times New Roman"/>
          <w:sz w:val="28"/>
        </w:rPr>
      </w:pPr>
      <w:r>
        <w:rPr>
          <w:rFonts w:ascii="Times New Roman" w:hAnsi="Times New Roman" w:cs="Times New Roman"/>
          <w:sz w:val="28"/>
        </w:rPr>
        <w:t>Додаток 3 «Показники фінансування бюджету»</w:t>
      </w:r>
    </w:p>
    <w:p w:rsidR="0055596A" w:rsidRDefault="0055596A" w:rsidP="0055596A">
      <w:pPr>
        <w:ind w:firstLine="567"/>
        <w:jc w:val="both"/>
        <w:rPr>
          <w:rFonts w:ascii="Times New Roman" w:hAnsi="Times New Roman" w:cs="Times New Roman"/>
          <w:sz w:val="28"/>
        </w:rPr>
      </w:pPr>
      <w:r>
        <w:rPr>
          <w:rFonts w:ascii="Times New Roman" w:hAnsi="Times New Roman" w:cs="Times New Roman"/>
          <w:sz w:val="28"/>
        </w:rPr>
        <w:t xml:space="preserve">Додаток 6 «Граничні показники </w:t>
      </w:r>
      <w:r w:rsidR="00E01343">
        <w:rPr>
          <w:rFonts w:ascii="Times New Roman" w:hAnsi="Times New Roman" w:cs="Times New Roman"/>
          <w:sz w:val="28"/>
        </w:rPr>
        <w:t>видатків</w:t>
      </w:r>
      <w:r>
        <w:rPr>
          <w:rFonts w:ascii="Times New Roman" w:hAnsi="Times New Roman" w:cs="Times New Roman"/>
          <w:sz w:val="28"/>
        </w:rPr>
        <w:t xml:space="preserve"> бюджету</w:t>
      </w:r>
      <w:r w:rsidR="00E01343">
        <w:rPr>
          <w:rFonts w:ascii="Times New Roman" w:hAnsi="Times New Roman" w:cs="Times New Roman"/>
          <w:sz w:val="28"/>
        </w:rPr>
        <w:t xml:space="preserve"> та надання кредитів з бюджету головним розпорядникам коштів</w:t>
      </w:r>
      <w:r>
        <w:rPr>
          <w:rFonts w:ascii="Times New Roman" w:hAnsi="Times New Roman" w:cs="Times New Roman"/>
          <w:sz w:val="28"/>
        </w:rPr>
        <w:t>»</w:t>
      </w:r>
    </w:p>
    <w:p w:rsidR="00E01343" w:rsidRDefault="00E01343" w:rsidP="0055596A">
      <w:pPr>
        <w:ind w:firstLine="567"/>
        <w:jc w:val="both"/>
        <w:rPr>
          <w:rFonts w:ascii="Times New Roman" w:hAnsi="Times New Roman" w:cs="Times New Roman"/>
          <w:sz w:val="28"/>
        </w:rPr>
      </w:pPr>
      <w:r>
        <w:rPr>
          <w:rFonts w:ascii="Times New Roman" w:hAnsi="Times New Roman" w:cs="Times New Roman"/>
          <w:sz w:val="28"/>
        </w:rPr>
        <w:t>Додаток 7 «Граничні показники видатків бюджету за Типовою програмною класифікацією видатків та кредитування місцевого бюджету»</w:t>
      </w:r>
    </w:p>
    <w:p w:rsidR="0059699F" w:rsidRDefault="0059699F" w:rsidP="0055596A">
      <w:pPr>
        <w:ind w:firstLine="567"/>
        <w:jc w:val="both"/>
        <w:rPr>
          <w:rFonts w:ascii="Times New Roman" w:hAnsi="Times New Roman" w:cs="Times New Roman"/>
          <w:sz w:val="28"/>
        </w:rPr>
      </w:pPr>
      <w:r>
        <w:rPr>
          <w:rFonts w:ascii="Times New Roman" w:hAnsi="Times New Roman" w:cs="Times New Roman"/>
          <w:sz w:val="28"/>
        </w:rPr>
        <w:t>Додаток 9 «Показники бюджету розвитку»</w:t>
      </w:r>
    </w:p>
    <w:p w:rsidR="00E01343" w:rsidRDefault="00E01343" w:rsidP="0055596A">
      <w:pPr>
        <w:ind w:firstLine="567"/>
        <w:jc w:val="both"/>
        <w:rPr>
          <w:rFonts w:ascii="Times New Roman" w:hAnsi="Times New Roman" w:cs="Times New Roman"/>
          <w:sz w:val="28"/>
        </w:rPr>
      </w:pPr>
      <w:r>
        <w:rPr>
          <w:rFonts w:ascii="Times New Roman" w:hAnsi="Times New Roman" w:cs="Times New Roman"/>
          <w:sz w:val="28"/>
        </w:rPr>
        <w:t>Додаток 11 «Показники міжбюджетних трансфертів з інших бюджетів»</w:t>
      </w:r>
    </w:p>
    <w:p w:rsidR="0059699F" w:rsidRDefault="0059699F" w:rsidP="0059699F">
      <w:pPr>
        <w:ind w:firstLine="567"/>
        <w:jc w:val="both"/>
        <w:rPr>
          <w:rFonts w:ascii="Times New Roman" w:hAnsi="Times New Roman" w:cs="Times New Roman"/>
          <w:sz w:val="28"/>
        </w:rPr>
      </w:pPr>
      <w:r>
        <w:rPr>
          <w:rFonts w:ascii="Times New Roman" w:hAnsi="Times New Roman" w:cs="Times New Roman"/>
          <w:sz w:val="28"/>
        </w:rPr>
        <w:t>Додаток 12 «Показники міжбюджетних трансфертів іншим бюджетам»</w:t>
      </w:r>
    </w:p>
    <w:p w:rsidR="0023467A" w:rsidRDefault="0023467A" w:rsidP="0023467A">
      <w:pPr>
        <w:ind w:firstLine="567"/>
        <w:rPr>
          <w:rFonts w:ascii="Times New Roman" w:hAnsi="Times New Roman" w:cs="Times New Roman"/>
          <w:b/>
          <w:sz w:val="28"/>
        </w:rPr>
      </w:pPr>
      <w:bookmarkStart w:id="0" w:name="_GoBack"/>
      <w:bookmarkEnd w:id="0"/>
    </w:p>
    <w:p w:rsidR="0023467A" w:rsidRPr="00585D2E" w:rsidRDefault="004533C4" w:rsidP="004533C4">
      <w:pPr>
        <w:spacing w:after="0" w:line="240" w:lineRule="auto"/>
        <w:jc w:val="center"/>
        <w:rPr>
          <w:rFonts w:ascii="Times New Roman" w:hAnsi="Times New Roman" w:cs="Times New Roman"/>
          <w:b/>
          <w:sz w:val="28"/>
        </w:rPr>
      </w:pPr>
      <w:r>
        <w:rPr>
          <w:rFonts w:ascii="Times New Roman" w:hAnsi="Times New Roman" w:cs="Times New Roman"/>
          <w:b/>
          <w:sz w:val="28"/>
        </w:rPr>
        <w:t>_________________________________</w:t>
      </w:r>
    </w:p>
    <w:sectPr w:rsidR="0023467A" w:rsidRPr="00585D2E" w:rsidSect="009672CE">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8C0" w:rsidRDefault="00B168C0" w:rsidP="009672CE">
      <w:pPr>
        <w:spacing w:after="0" w:line="240" w:lineRule="auto"/>
      </w:pPr>
      <w:r>
        <w:separator/>
      </w:r>
    </w:p>
  </w:endnote>
  <w:endnote w:type="continuationSeparator" w:id="0">
    <w:p w:rsidR="00B168C0" w:rsidRDefault="00B168C0" w:rsidP="00967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8C0" w:rsidRDefault="00B168C0" w:rsidP="009672CE">
      <w:pPr>
        <w:spacing w:after="0" w:line="240" w:lineRule="auto"/>
      </w:pPr>
      <w:r>
        <w:separator/>
      </w:r>
    </w:p>
  </w:footnote>
  <w:footnote w:type="continuationSeparator" w:id="0">
    <w:p w:rsidR="00B168C0" w:rsidRDefault="00B168C0" w:rsidP="00967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891918"/>
      <w:docPartObj>
        <w:docPartGallery w:val="Page Numbers (Top of Page)"/>
        <w:docPartUnique/>
      </w:docPartObj>
    </w:sdtPr>
    <w:sdtEndPr/>
    <w:sdtContent>
      <w:p w:rsidR="009672CE" w:rsidRDefault="009672CE">
        <w:pPr>
          <w:pStyle w:val="a7"/>
          <w:jc w:val="center"/>
        </w:pPr>
        <w:r>
          <w:fldChar w:fldCharType="begin"/>
        </w:r>
        <w:r>
          <w:instrText>PAGE   \* MERGEFORMAT</w:instrText>
        </w:r>
        <w:r>
          <w:fldChar w:fldCharType="separate"/>
        </w:r>
        <w:r w:rsidR="00777D27" w:rsidRPr="00777D27">
          <w:rPr>
            <w:noProof/>
            <w:lang w:val="ru-RU"/>
          </w:rPr>
          <w:t>8</w:t>
        </w:r>
        <w:r>
          <w:fldChar w:fldCharType="end"/>
        </w:r>
      </w:p>
    </w:sdtContent>
  </w:sdt>
  <w:p w:rsidR="009672CE" w:rsidRDefault="009672CE">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CE" w:rsidRDefault="009672CE">
    <w:pPr>
      <w:pStyle w:val="a7"/>
      <w:jc w:val="center"/>
      <w:rPr>
        <w:caps/>
        <w:color w:val="5B9BD5" w:themeColor="accent1"/>
      </w:rPr>
    </w:pPr>
  </w:p>
  <w:p w:rsidR="009672CE" w:rsidRDefault="009672C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63476"/>
    <w:multiLevelType w:val="hybridMultilevel"/>
    <w:tmpl w:val="AEBA864A"/>
    <w:lvl w:ilvl="0" w:tplc="4602427A">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91"/>
    <w:rsid w:val="00020257"/>
    <w:rsid w:val="000414FB"/>
    <w:rsid w:val="000B19C1"/>
    <w:rsid w:val="000F6368"/>
    <w:rsid w:val="00154F8B"/>
    <w:rsid w:val="001C5DF0"/>
    <w:rsid w:val="001E4259"/>
    <w:rsid w:val="002014A1"/>
    <w:rsid w:val="00220321"/>
    <w:rsid w:val="00231F5A"/>
    <w:rsid w:val="0023467A"/>
    <w:rsid w:val="00285E66"/>
    <w:rsid w:val="002D2B7A"/>
    <w:rsid w:val="003212F1"/>
    <w:rsid w:val="00322F6C"/>
    <w:rsid w:val="00331E65"/>
    <w:rsid w:val="00340E57"/>
    <w:rsid w:val="003A7AF1"/>
    <w:rsid w:val="004533C4"/>
    <w:rsid w:val="00462A8C"/>
    <w:rsid w:val="00473051"/>
    <w:rsid w:val="004B1BE5"/>
    <w:rsid w:val="004E5802"/>
    <w:rsid w:val="00511473"/>
    <w:rsid w:val="005221D6"/>
    <w:rsid w:val="005461F3"/>
    <w:rsid w:val="0055596A"/>
    <w:rsid w:val="00585D2E"/>
    <w:rsid w:val="0059699F"/>
    <w:rsid w:val="005E3891"/>
    <w:rsid w:val="00602116"/>
    <w:rsid w:val="006E5C60"/>
    <w:rsid w:val="006F34E8"/>
    <w:rsid w:val="007079AB"/>
    <w:rsid w:val="00777D27"/>
    <w:rsid w:val="008239E0"/>
    <w:rsid w:val="008246EF"/>
    <w:rsid w:val="008455D6"/>
    <w:rsid w:val="00862B91"/>
    <w:rsid w:val="00875A77"/>
    <w:rsid w:val="008C2167"/>
    <w:rsid w:val="008D22EF"/>
    <w:rsid w:val="009672CE"/>
    <w:rsid w:val="009A456B"/>
    <w:rsid w:val="009F6DB4"/>
    <w:rsid w:val="00A41D7D"/>
    <w:rsid w:val="00A672B5"/>
    <w:rsid w:val="00A85A1B"/>
    <w:rsid w:val="00A95D9A"/>
    <w:rsid w:val="00AA12E5"/>
    <w:rsid w:val="00AF3170"/>
    <w:rsid w:val="00B14953"/>
    <w:rsid w:val="00B168C0"/>
    <w:rsid w:val="00B2352E"/>
    <w:rsid w:val="00B27D5E"/>
    <w:rsid w:val="00B3708D"/>
    <w:rsid w:val="00B64E4D"/>
    <w:rsid w:val="00CA26D1"/>
    <w:rsid w:val="00D7142D"/>
    <w:rsid w:val="00E01343"/>
    <w:rsid w:val="00E14974"/>
    <w:rsid w:val="00E1618B"/>
    <w:rsid w:val="00E33183"/>
    <w:rsid w:val="00E3472A"/>
    <w:rsid w:val="00E66FC6"/>
    <w:rsid w:val="00EF5683"/>
    <w:rsid w:val="00F473D9"/>
    <w:rsid w:val="00F62C7D"/>
    <w:rsid w:val="00FC0806"/>
    <w:rsid w:val="00FF5C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93883"/>
  <w15:chartTrackingRefBased/>
  <w15:docId w15:val="{062C7E06-CD8B-46D5-8E48-1DA3F135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CBD"/>
    <w:pPr>
      <w:ind w:left="720"/>
      <w:contextualSpacing/>
    </w:pPr>
  </w:style>
  <w:style w:type="table" w:styleId="a4">
    <w:name w:val="Table Grid"/>
    <w:basedOn w:val="a1"/>
    <w:uiPriority w:val="39"/>
    <w:rsid w:val="00A67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31E6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1E65"/>
    <w:rPr>
      <w:rFonts w:ascii="Segoe UI" w:hAnsi="Segoe UI" w:cs="Segoe UI"/>
      <w:sz w:val="18"/>
      <w:szCs w:val="18"/>
    </w:rPr>
  </w:style>
  <w:style w:type="paragraph" w:styleId="a7">
    <w:name w:val="header"/>
    <w:basedOn w:val="a"/>
    <w:link w:val="a8"/>
    <w:uiPriority w:val="99"/>
    <w:unhideWhenUsed/>
    <w:rsid w:val="009672CE"/>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9672CE"/>
  </w:style>
  <w:style w:type="paragraph" w:styleId="a9">
    <w:name w:val="footer"/>
    <w:basedOn w:val="a"/>
    <w:link w:val="aa"/>
    <w:uiPriority w:val="99"/>
    <w:unhideWhenUsed/>
    <w:rsid w:val="009672CE"/>
    <w:pPr>
      <w:tabs>
        <w:tab w:val="center" w:pos="4819"/>
        <w:tab w:val="right" w:pos="9639"/>
      </w:tabs>
      <w:spacing w:after="0" w:line="240" w:lineRule="auto"/>
    </w:pPr>
  </w:style>
  <w:style w:type="character" w:customStyle="1" w:styleId="aa">
    <w:name w:val="Нижний колонтитул Знак"/>
    <w:basedOn w:val="a0"/>
    <w:link w:val="a9"/>
    <w:uiPriority w:val="99"/>
    <w:rsid w:val="0096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D932E-585D-4A4E-9075-46802FC28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1820</TotalTime>
  <Pages>8</Pages>
  <Words>8817</Words>
  <Characters>5027</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35</cp:revision>
  <cp:lastPrinted>2021-09-13T10:27:00Z</cp:lastPrinted>
  <dcterms:created xsi:type="dcterms:W3CDTF">2021-08-03T07:06:00Z</dcterms:created>
  <dcterms:modified xsi:type="dcterms:W3CDTF">2021-09-13T13:17:00Z</dcterms:modified>
</cp:coreProperties>
</file>