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4" w:rsidRDefault="00445034" w:rsidP="00850C51">
      <w:pPr>
        <w:tabs>
          <w:tab w:val="left" w:pos="12660"/>
        </w:tabs>
        <w:outlineLvl w:val="0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ab/>
        <w:t xml:space="preserve">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</w:t>
      </w:r>
      <w:r w:rsidRPr="00850C51">
        <w:rPr>
          <w:b/>
          <w:bCs/>
          <w:lang w:val="ru-RU"/>
        </w:rPr>
        <w:t>Додаток 2</w:t>
      </w:r>
    </w:p>
    <w:p w:rsidR="00445034" w:rsidRDefault="00445034" w:rsidP="000760A6">
      <w:pPr>
        <w:tabs>
          <w:tab w:val="left" w:pos="12660"/>
        </w:tabs>
        <w:jc w:val="right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до рішення сесії</w:t>
      </w:r>
    </w:p>
    <w:p w:rsidR="00445034" w:rsidRDefault="00445034" w:rsidP="000760A6">
      <w:pPr>
        <w:tabs>
          <w:tab w:val="left" w:pos="12660"/>
        </w:tabs>
        <w:jc w:val="right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Кіровоградської районної ради</w:t>
      </w:r>
    </w:p>
    <w:p w:rsidR="00445034" w:rsidRPr="00850C51" w:rsidRDefault="00445034" w:rsidP="000760A6">
      <w:pPr>
        <w:tabs>
          <w:tab w:val="left" w:pos="12660"/>
        </w:tabs>
        <w:jc w:val="right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від «14» грудня 2018 р. № 441</w:t>
      </w:r>
    </w:p>
    <w:p w:rsidR="00445034" w:rsidRDefault="00445034" w:rsidP="0050695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3076"/>
        <w:gridCol w:w="1276"/>
        <w:gridCol w:w="2784"/>
        <w:gridCol w:w="2589"/>
        <w:gridCol w:w="1560"/>
        <w:gridCol w:w="1898"/>
        <w:gridCol w:w="2084"/>
      </w:tblGrid>
      <w:tr w:rsidR="00445034">
        <w:trPr>
          <w:trHeight w:val="405"/>
        </w:trPr>
        <w:tc>
          <w:tcPr>
            <w:tcW w:w="16019" w:type="dxa"/>
            <w:gridSpan w:val="8"/>
          </w:tcPr>
          <w:p w:rsidR="00445034" w:rsidRPr="00506950" w:rsidRDefault="00445034" w:rsidP="00506950">
            <w:pPr>
              <w:pStyle w:val="ListParagraph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Первинний рівень-надання медичної допомоги</w:t>
            </w:r>
          </w:p>
          <w:p w:rsidR="00445034" w:rsidRDefault="00445034" w:rsidP="00506950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</w:tr>
      <w:tr w:rsidR="00445034">
        <w:tblPrEx>
          <w:tblLook w:val="01E0"/>
        </w:tblPrEx>
        <w:trPr>
          <w:trHeight w:val="681"/>
        </w:trPr>
        <w:tc>
          <w:tcPr>
            <w:tcW w:w="752" w:type="dxa"/>
            <w:vMerge w:val="restart"/>
            <w:vAlign w:val="center"/>
          </w:tcPr>
          <w:p w:rsidR="00445034" w:rsidRDefault="004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3076" w:type="dxa"/>
            <w:vMerge w:val="restart"/>
            <w:vAlign w:val="center"/>
          </w:tcPr>
          <w:p w:rsidR="00445034" w:rsidRDefault="00445034" w:rsidP="005069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Перелік заходів </w:t>
            </w:r>
          </w:p>
        </w:tc>
        <w:tc>
          <w:tcPr>
            <w:tcW w:w="1276" w:type="dxa"/>
            <w:vMerge w:val="restart"/>
          </w:tcPr>
          <w:p w:rsidR="00445034" w:rsidRDefault="00445034" w:rsidP="000014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Строки        виконання заходу</w:t>
            </w:r>
          </w:p>
        </w:tc>
        <w:tc>
          <w:tcPr>
            <w:tcW w:w="2784" w:type="dxa"/>
            <w:vMerge w:val="restart"/>
            <w:vAlign w:val="center"/>
          </w:tcPr>
          <w:p w:rsidR="00445034" w:rsidRDefault="004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2589" w:type="dxa"/>
            <w:vMerge w:val="restart"/>
            <w:vAlign w:val="center"/>
          </w:tcPr>
          <w:p w:rsidR="00445034" w:rsidRDefault="00445034" w:rsidP="005C04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3458" w:type="dxa"/>
            <w:gridSpan w:val="2"/>
          </w:tcPr>
          <w:p w:rsidR="00445034" w:rsidRDefault="00445034" w:rsidP="0001554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 в тому числі:</w:t>
            </w:r>
          </w:p>
        </w:tc>
        <w:tc>
          <w:tcPr>
            <w:tcW w:w="2084" w:type="dxa"/>
            <w:vMerge w:val="restart"/>
            <w:vAlign w:val="center"/>
          </w:tcPr>
          <w:p w:rsidR="00445034" w:rsidRDefault="004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445034">
        <w:tblPrEx>
          <w:tblLook w:val="01E0"/>
        </w:tblPrEx>
        <w:trPr>
          <w:trHeight w:val="976"/>
        </w:trPr>
        <w:tc>
          <w:tcPr>
            <w:tcW w:w="752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  <w:tc>
          <w:tcPr>
            <w:tcW w:w="3076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  <w:tc>
          <w:tcPr>
            <w:tcW w:w="2784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  <w:tc>
          <w:tcPr>
            <w:tcW w:w="2589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45034" w:rsidRDefault="004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рік</w:t>
            </w:r>
          </w:p>
        </w:tc>
        <w:tc>
          <w:tcPr>
            <w:tcW w:w="1898" w:type="dxa"/>
            <w:vAlign w:val="center"/>
          </w:tcPr>
          <w:p w:rsidR="00445034" w:rsidRDefault="004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рік</w:t>
            </w:r>
          </w:p>
        </w:tc>
        <w:tc>
          <w:tcPr>
            <w:tcW w:w="2084" w:type="dxa"/>
            <w:vMerge/>
            <w:vAlign w:val="center"/>
          </w:tcPr>
          <w:p w:rsidR="00445034" w:rsidRDefault="00445034">
            <w:pPr>
              <w:rPr>
                <w:b/>
                <w:bCs/>
              </w:rPr>
            </w:pPr>
          </w:p>
        </w:tc>
      </w:tr>
      <w:tr w:rsidR="00445034">
        <w:tblPrEx>
          <w:tblLook w:val="01E0"/>
        </w:tblPrEx>
        <w:trPr>
          <w:trHeight w:val="300"/>
        </w:trPr>
        <w:tc>
          <w:tcPr>
            <w:tcW w:w="752" w:type="dxa"/>
            <w:vMerge w:val="restart"/>
          </w:tcPr>
          <w:p w:rsidR="00445034" w:rsidRDefault="00445034">
            <w:r>
              <w:rPr>
                <w:sz w:val="22"/>
                <w:szCs w:val="22"/>
              </w:rPr>
              <w:t>1.</w:t>
            </w:r>
          </w:p>
        </w:tc>
        <w:tc>
          <w:tcPr>
            <w:tcW w:w="3076" w:type="dxa"/>
            <w:vMerge w:val="restart"/>
          </w:tcPr>
          <w:p w:rsidR="00445034" w:rsidRDefault="00445034" w:rsidP="00FF1CD8">
            <w:r w:rsidRPr="00F057BB">
              <w:t xml:space="preserve">Оплата послуг за інтернет </w:t>
            </w:r>
            <w:r>
              <w:t>та телефонний зв'язок, повірка</w:t>
            </w:r>
            <w:r w:rsidRPr="00F057BB">
              <w:t xml:space="preserve"> лічильників, обслуговування газового обладнання, щорічна повірка медичного обладнання та його ремонт, щорічний замір опору ізоляції електромереж та встановлення блискав</w:t>
            </w:r>
            <w:r>
              <w:t>к</w:t>
            </w:r>
            <w:r w:rsidRPr="00F057BB">
              <w:t xml:space="preserve">озахисту, страхування та ремонт транспортних засобів, протипожежні заходи, перезарядка вогнегасників, програмне забезпечення (бух. програма кадри, Соната,АІС «Місцеві бюджети»), оплата інших послуг (страхування медпрацівників, вивіз сміття, заправка картриджів інше)  </w:t>
            </w:r>
          </w:p>
          <w:p w:rsidR="00445034" w:rsidRDefault="00445034" w:rsidP="00FF1CD8"/>
          <w:p w:rsidR="00445034" w:rsidRPr="00F057BB" w:rsidRDefault="00445034" w:rsidP="00FF1CD8"/>
        </w:tc>
        <w:tc>
          <w:tcPr>
            <w:tcW w:w="1276" w:type="dxa"/>
            <w:vMerge w:val="restart"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  <w:r w:rsidRPr="005C04A4">
              <w:rPr>
                <w:sz w:val="22"/>
                <w:szCs w:val="22"/>
                <w:lang w:val="uk-UA"/>
              </w:rPr>
              <w:t>-2020</w:t>
            </w:r>
          </w:p>
        </w:tc>
        <w:tc>
          <w:tcPr>
            <w:tcW w:w="2784" w:type="dxa"/>
          </w:tcPr>
          <w:p w:rsidR="0044503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Кіровоградська районна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  <w:p w:rsidR="00445034" w:rsidRPr="005C04A4" w:rsidRDefault="00445034" w:rsidP="00001470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898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2084" w:type="dxa"/>
            <w:vMerge w:val="restart"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39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5C04A4" w:rsidRDefault="00445034"/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  <w:p w:rsidR="00445034" w:rsidRPr="005C04A4" w:rsidRDefault="00445034" w:rsidP="00001470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898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2084" w:type="dxa"/>
            <w:vMerge/>
          </w:tcPr>
          <w:p w:rsidR="00445034" w:rsidRPr="005C04A4" w:rsidRDefault="00445034"/>
        </w:tc>
      </w:tr>
      <w:tr w:rsidR="00445034">
        <w:tblPrEx>
          <w:tblLook w:val="01E0"/>
        </w:tblPrEx>
        <w:trPr>
          <w:trHeight w:val="345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5C04A4" w:rsidRDefault="00445034"/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Соколівської сільської ради</w:t>
            </w:r>
          </w:p>
          <w:p w:rsidR="00445034" w:rsidRPr="005C04A4" w:rsidRDefault="00445034" w:rsidP="00001470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98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084" w:type="dxa"/>
            <w:vMerge/>
          </w:tcPr>
          <w:p w:rsidR="00445034" w:rsidRPr="005C04A4" w:rsidRDefault="00445034"/>
        </w:tc>
      </w:tr>
      <w:tr w:rsidR="00445034">
        <w:tblPrEx>
          <w:tblLook w:val="01E0"/>
        </w:tblPrEx>
        <w:trPr>
          <w:trHeight w:val="30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5C04A4" w:rsidRDefault="00445034"/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Катеринівської сільської ради</w:t>
            </w:r>
          </w:p>
          <w:p w:rsidR="00445034" w:rsidRPr="005C04A4" w:rsidRDefault="00445034" w:rsidP="00001470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98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2084" w:type="dxa"/>
            <w:vMerge/>
          </w:tcPr>
          <w:p w:rsidR="00445034" w:rsidRPr="005C04A4" w:rsidRDefault="00445034" w:rsidP="005C04A4">
            <w:pPr>
              <w:ind w:hanging="88"/>
            </w:pPr>
          </w:p>
        </w:tc>
      </w:tr>
      <w:tr w:rsidR="00445034">
        <w:tblPrEx>
          <w:tblLook w:val="01E0"/>
        </w:tblPrEx>
        <w:trPr>
          <w:trHeight w:val="237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5C04A4" w:rsidRDefault="00445034"/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</w:p>
          <w:p w:rsidR="00445034" w:rsidRPr="005C04A4" w:rsidRDefault="00445034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  <w:p w:rsidR="00445034" w:rsidRPr="005C04A4" w:rsidRDefault="00445034" w:rsidP="00001470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0760A6" w:rsidRDefault="00445034" w:rsidP="00FF1CD8">
            <w:pPr>
              <w:jc w:val="center"/>
            </w:pPr>
            <w:r w:rsidRPr="000760A6">
              <w:rPr>
                <w:sz w:val="22"/>
                <w:szCs w:val="22"/>
              </w:rPr>
              <w:t>160,0</w:t>
            </w:r>
          </w:p>
        </w:tc>
        <w:tc>
          <w:tcPr>
            <w:tcW w:w="1898" w:type="dxa"/>
          </w:tcPr>
          <w:p w:rsidR="00445034" w:rsidRPr="005C04A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2084" w:type="dxa"/>
            <w:vMerge/>
          </w:tcPr>
          <w:p w:rsidR="00445034" w:rsidRPr="005C04A4" w:rsidRDefault="00445034"/>
        </w:tc>
      </w:tr>
      <w:tr w:rsidR="00445034">
        <w:tblPrEx>
          <w:tblLook w:val="01E0"/>
        </w:tblPrEx>
        <w:trPr>
          <w:trHeight w:val="457"/>
        </w:trPr>
        <w:tc>
          <w:tcPr>
            <w:tcW w:w="752" w:type="dxa"/>
            <w:vMerge w:val="restart"/>
          </w:tcPr>
          <w:p w:rsidR="00445034" w:rsidRDefault="00445034" w:rsidP="00FF1CD8">
            <w:r>
              <w:rPr>
                <w:sz w:val="22"/>
                <w:szCs w:val="22"/>
              </w:rPr>
              <w:t>2</w:t>
            </w:r>
          </w:p>
        </w:tc>
        <w:tc>
          <w:tcPr>
            <w:tcW w:w="3076" w:type="dxa"/>
            <w:vMerge w:val="restart"/>
          </w:tcPr>
          <w:p w:rsidR="00445034" w:rsidRDefault="00445034">
            <w:r>
              <w:t>Оплата комунальних платежів</w:t>
            </w:r>
          </w:p>
          <w:p w:rsidR="00445034" w:rsidRDefault="00445034"/>
          <w:p w:rsidR="00445034" w:rsidRDefault="00445034"/>
          <w:p w:rsidR="00445034" w:rsidRDefault="00445034"/>
          <w:p w:rsidR="00445034" w:rsidRDefault="00445034"/>
          <w:p w:rsidR="00445034" w:rsidRDefault="00445034"/>
          <w:p w:rsidR="00445034" w:rsidRDefault="00445034"/>
          <w:p w:rsidR="00445034" w:rsidRDefault="00445034"/>
          <w:p w:rsidR="00445034" w:rsidRPr="005C04A4" w:rsidRDefault="00445034" w:rsidP="00FF1CD8"/>
        </w:tc>
        <w:tc>
          <w:tcPr>
            <w:tcW w:w="1276" w:type="dxa"/>
            <w:vMerge w:val="restart"/>
          </w:tcPr>
          <w:p w:rsidR="00445034" w:rsidRPr="005C04A4" w:rsidRDefault="00445034" w:rsidP="00FF1CD8">
            <w:pPr>
              <w:pStyle w:val="NormalWeb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2784" w:type="dxa"/>
          </w:tcPr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Кіровоградська </w:t>
            </w:r>
            <w:r>
              <w:rPr>
                <w:sz w:val="22"/>
                <w:szCs w:val="22"/>
                <w:lang w:val="uk-UA"/>
              </w:rPr>
              <w:t>районна рада</w:t>
            </w:r>
          </w:p>
        </w:tc>
        <w:tc>
          <w:tcPr>
            <w:tcW w:w="2589" w:type="dxa"/>
          </w:tcPr>
          <w:p w:rsidR="0044503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  <w:p w:rsidR="00445034" w:rsidRPr="005C04A4" w:rsidRDefault="00445034" w:rsidP="004B1EAD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2084" w:type="dxa"/>
            <w:vMerge w:val="restart"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54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Default="00445034"/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</w:tc>
        <w:tc>
          <w:tcPr>
            <w:tcW w:w="1560" w:type="dxa"/>
          </w:tcPr>
          <w:p w:rsidR="0044503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084" w:type="dxa"/>
            <w:vMerge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525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Default="00445034"/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Соколівської сільської ради</w:t>
            </w:r>
          </w:p>
        </w:tc>
        <w:tc>
          <w:tcPr>
            <w:tcW w:w="1560" w:type="dxa"/>
          </w:tcPr>
          <w:p w:rsidR="0044503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2084" w:type="dxa"/>
            <w:vMerge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57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Default="00445034"/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760A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Катеринівської сільської ради</w:t>
            </w:r>
          </w:p>
        </w:tc>
        <w:tc>
          <w:tcPr>
            <w:tcW w:w="1560" w:type="dxa"/>
          </w:tcPr>
          <w:p w:rsidR="0044503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2084" w:type="dxa"/>
            <w:vMerge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75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Default="00445034"/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0760A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</w:tc>
        <w:tc>
          <w:tcPr>
            <w:tcW w:w="1560" w:type="dxa"/>
          </w:tcPr>
          <w:p w:rsidR="0044503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2084" w:type="dxa"/>
            <w:vMerge/>
          </w:tcPr>
          <w:p w:rsidR="00445034" w:rsidRPr="005C04A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405"/>
        </w:trPr>
        <w:tc>
          <w:tcPr>
            <w:tcW w:w="752" w:type="dxa"/>
            <w:vMerge w:val="restart"/>
          </w:tcPr>
          <w:p w:rsidR="00445034" w:rsidRDefault="00445034" w:rsidP="00FF1CD8">
            <w:r>
              <w:rPr>
                <w:sz w:val="22"/>
                <w:szCs w:val="22"/>
              </w:rPr>
              <w:t>3</w:t>
            </w:r>
          </w:p>
        </w:tc>
        <w:tc>
          <w:tcPr>
            <w:tcW w:w="3076" w:type="dxa"/>
            <w:vMerge w:val="restart"/>
          </w:tcPr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E37490">
              <w:rPr>
                <w:sz w:val="23"/>
                <w:szCs w:val="23"/>
                <w:lang w:eastAsia="en-US"/>
              </w:rPr>
              <w:t>Для упорядкування</w:t>
            </w:r>
          </w:p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E37490">
              <w:rPr>
                <w:sz w:val="23"/>
                <w:szCs w:val="23"/>
                <w:lang w:eastAsia="en-US"/>
              </w:rPr>
              <w:t>безоплатного та</w:t>
            </w:r>
          </w:p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E37490">
              <w:rPr>
                <w:sz w:val="23"/>
                <w:szCs w:val="23"/>
                <w:lang w:eastAsia="en-US"/>
              </w:rPr>
              <w:t>безкоштовним</w:t>
            </w:r>
          </w:p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E37490">
              <w:rPr>
                <w:sz w:val="23"/>
                <w:szCs w:val="23"/>
                <w:lang w:eastAsia="en-US"/>
              </w:rPr>
              <w:t>пільгового відпуску</w:t>
            </w:r>
          </w:p>
          <w:p w:rsidR="00445034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E37490">
              <w:rPr>
                <w:sz w:val="23"/>
                <w:szCs w:val="23"/>
                <w:lang w:eastAsia="en-US"/>
              </w:rPr>
              <w:t>лікарських засобів за</w:t>
            </w:r>
            <w:r>
              <w:rPr>
                <w:sz w:val="23"/>
                <w:szCs w:val="23"/>
                <w:lang w:eastAsia="en-US"/>
              </w:rPr>
              <w:t xml:space="preserve"> рецептами лікарів у разі</w:t>
            </w:r>
          </w:p>
          <w:p w:rsidR="00445034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амбулаторного лікування</w:t>
            </w:r>
          </w:p>
          <w:p w:rsidR="00445034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окремих груп населення</w:t>
            </w:r>
          </w:p>
          <w:p w:rsidR="00445034" w:rsidRPr="00E37490" w:rsidRDefault="00445034" w:rsidP="00E37490">
            <w:pPr>
              <w:spacing w:after="200" w:line="276" w:lineRule="auto"/>
              <w:rPr>
                <w:sz w:val="48"/>
                <w:szCs w:val="4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та певними категоріями</w:t>
            </w:r>
          </w:p>
          <w:p w:rsidR="00445034" w:rsidRDefault="00445034" w:rsidP="00FF1CD8"/>
        </w:tc>
        <w:tc>
          <w:tcPr>
            <w:tcW w:w="1276" w:type="dxa"/>
            <w:vMerge w:val="restart"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Кіровоградська </w:t>
            </w:r>
            <w:r>
              <w:rPr>
                <w:sz w:val="22"/>
                <w:szCs w:val="22"/>
                <w:lang w:val="uk-UA"/>
              </w:rPr>
              <w:t>районна рада</w:t>
            </w:r>
          </w:p>
        </w:tc>
        <w:tc>
          <w:tcPr>
            <w:tcW w:w="2589" w:type="dxa"/>
          </w:tcPr>
          <w:p w:rsidR="0044503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  <w:p w:rsidR="00445034" w:rsidRPr="005C04A4" w:rsidRDefault="00445034" w:rsidP="004B1EAD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445034" w:rsidRPr="00E37490" w:rsidRDefault="00445034" w:rsidP="00FF1CD8">
            <w:pPr>
              <w:jc w:val="center"/>
            </w:pPr>
            <w:r>
              <w:t>50,0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084" w:type="dxa"/>
            <w:vMerge w:val="restart"/>
          </w:tcPr>
          <w:p w:rsidR="00445034" w:rsidRPr="005C04A4" w:rsidRDefault="00445034" w:rsidP="00001470">
            <w:pPr>
              <w:spacing w:line="276" w:lineRule="auto"/>
            </w:pPr>
            <w:r>
              <w:rPr>
                <w:sz w:val="22"/>
                <w:szCs w:val="22"/>
              </w:rPr>
              <w:t>Покращення паліативної допомоги хворим із больовим синдромом</w:t>
            </w:r>
            <w:r>
              <w:rPr>
                <w:sz w:val="23"/>
                <w:szCs w:val="23"/>
                <w:lang w:eastAsia="en-US"/>
              </w:rPr>
              <w:t xml:space="preserve"> та забезпечення безкоштовним пільговим відпуском медикаментів</w:t>
            </w:r>
          </w:p>
        </w:tc>
      </w:tr>
      <w:tr w:rsidR="00445034">
        <w:tblPrEx>
          <w:tblLook w:val="01E0"/>
        </w:tblPrEx>
        <w:trPr>
          <w:trHeight w:val="36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</w:tc>
        <w:tc>
          <w:tcPr>
            <w:tcW w:w="1560" w:type="dxa"/>
          </w:tcPr>
          <w:p w:rsidR="00445034" w:rsidRPr="00E37490" w:rsidRDefault="00445034" w:rsidP="00FF1CD8">
            <w:pPr>
              <w:jc w:val="center"/>
            </w:pPr>
            <w:r>
              <w:t>12,0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084" w:type="dxa"/>
            <w:vMerge/>
          </w:tcPr>
          <w:p w:rsidR="0044503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525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Соколівської сільської ради</w:t>
            </w:r>
          </w:p>
        </w:tc>
        <w:tc>
          <w:tcPr>
            <w:tcW w:w="1560" w:type="dxa"/>
          </w:tcPr>
          <w:p w:rsidR="00445034" w:rsidRPr="00E37490" w:rsidRDefault="00445034" w:rsidP="00FF1CD8">
            <w:pPr>
              <w:jc w:val="center"/>
            </w:pPr>
            <w:r>
              <w:t>50,0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084" w:type="dxa"/>
            <w:vMerge/>
          </w:tcPr>
          <w:p w:rsidR="0044503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72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Катеринівської сільської ради</w:t>
            </w:r>
          </w:p>
        </w:tc>
        <w:tc>
          <w:tcPr>
            <w:tcW w:w="1560" w:type="dxa"/>
          </w:tcPr>
          <w:p w:rsidR="00445034" w:rsidRPr="00E37490" w:rsidRDefault="00445034" w:rsidP="00FF1CD8">
            <w:pPr>
              <w:jc w:val="center"/>
            </w:pPr>
            <w:r>
              <w:t>12,0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084" w:type="dxa"/>
            <w:vMerge/>
          </w:tcPr>
          <w:p w:rsidR="0044503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810"/>
        </w:trPr>
        <w:tc>
          <w:tcPr>
            <w:tcW w:w="752" w:type="dxa"/>
            <w:vMerge/>
          </w:tcPr>
          <w:p w:rsidR="00445034" w:rsidRDefault="00445034" w:rsidP="00FF1CD8"/>
        </w:tc>
        <w:tc>
          <w:tcPr>
            <w:tcW w:w="3076" w:type="dxa"/>
            <w:vMerge/>
          </w:tcPr>
          <w:p w:rsidR="00445034" w:rsidRPr="00E37490" w:rsidRDefault="00445034" w:rsidP="00E3749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445034" w:rsidRDefault="00445034" w:rsidP="00FF1CD8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  <w:p w:rsidR="00445034" w:rsidRPr="005C04A4" w:rsidRDefault="00445034" w:rsidP="000760A6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</w:tc>
        <w:tc>
          <w:tcPr>
            <w:tcW w:w="1560" w:type="dxa"/>
          </w:tcPr>
          <w:p w:rsidR="00445034" w:rsidRPr="00E37490" w:rsidRDefault="00445034" w:rsidP="00FF1CD8">
            <w:pPr>
              <w:jc w:val="center"/>
            </w:pPr>
            <w:r>
              <w:t>20,0</w:t>
            </w:r>
          </w:p>
        </w:tc>
        <w:tc>
          <w:tcPr>
            <w:tcW w:w="1898" w:type="dxa"/>
          </w:tcPr>
          <w:p w:rsidR="00445034" w:rsidRDefault="00445034" w:rsidP="00FF1CD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84" w:type="dxa"/>
            <w:vMerge/>
          </w:tcPr>
          <w:p w:rsidR="00445034" w:rsidRDefault="00445034" w:rsidP="00001470">
            <w:pPr>
              <w:spacing w:line="276" w:lineRule="auto"/>
            </w:pPr>
          </w:p>
        </w:tc>
      </w:tr>
      <w:tr w:rsidR="00445034">
        <w:tblPrEx>
          <w:tblLook w:val="01E0"/>
        </w:tblPrEx>
        <w:trPr>
          <w:trHeight w:val="255"/>
        </w:trPr>
        <w:tc>
          <w:tcPr>
            <w:tcW w:w="752" w:type="dxa"/>
            <w:vMerge w:val="restart"/>
          </w:tcPr>
          <w:p w:rsidR="00445034" w:rsidRDefault="00445034"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076" w:type="dxa"/>
            <w:vMerge w:val="restart"/>
          </w:tcPr>
          <w:p w:rsidR="00445034" w:rsidRDefault="004450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Придбання туберкуліну та вакцини проти грипу</w:t>
            </w:r>
          </w:p>
        </w:tc>
        <w:tc>
          <w:tcPr>
            <w:tcW w:w="1276" w:type="dxa"/>
            <w:vMerge w:val="restart"/>
          </w:tcPr>
          <w:p w:rsidR="00445034" w:rsidRDefault="00445034">
            <w:pPr>
              <w:pStyle w:val="NormalWeb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  <w:r w:rsidRPr="005C04A4">
              <w:rPr>
                <w:sz w:val="22"/>
                <w:szCs w:val="22"/>
                <w:lang w:val="uk-UA"/>
              </w:rPr>
              <w:t>-2020</w:t>
            </w:r>
          </w:p>
        </w:tc>
        <w:tc>
          <w:tcPr>
            <w:tcW w:w="2784" w:type="dxa"/>
          </w:tcPr>
          <w:p w:rsidR="00445034" w:rsidRDefault="00445034">
            <w:pPr>
              <w:autoSpaceDE w:val="0"/>
              <w:autoSpaceDN w:val="0"/>
              <w:adjustRightInd w:val="0"/>
            </w:pPr>
            <w:r w:rsidRPr="005C04A4">
              <w:rPr>
                <w:sz w:val="22"/>
                <w:szCs w:val="22"/>
              </w:rPr>
              <w:t xml:space="preserve">Кіровоградська </w:t>
            </w:r>
            <w:r>
              <w:rPr>
                <w:sz w:val="22"/>
                <w:szCs w:val="22"/>
              </w:rPr>
              <w:t>районна рада</w:t>
            </w:r>
          </w:p>
          <w:p w:rsidR="00445034" w:rsidRDefault="00445034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</w:tc>
        <w:tc>
          <w:tcPr>
            <w:tcW w:w="1560" w:type="dxa"/>
          </w:tcPr>
          <w:p w:rsidR="00445034" w:rsidRPr="00D21C3E" w:rsidRDefault="00445034" w:rsidP="00D21C3E">
            <w:pPr>
              <w:jc w:val="center"/>
            </w:pPr>
            <w:r w:rsidRPr="00D21C3E">
              <w:rPr>
                <w:sz w:val="22"/>
                <w:szCs w:val="22"/>
              </w:rPr>
              <w:t>40,0</w:t>
            </w:r>
          </w:p>
        </w:tc>
        <w:tc>
          <w:tcPr>
            <w:tcW w:w="1898" w:type="dxa"/>
          </w:tcPr>
          <w:p w:rsidR="00445034" w:rsidRPr="00D21C3E" w:rsidRDefault="00445034" w:rsidP="00D21C3E">
            <w:pPr>
              <w:jc w:val="center"/>
            </w:pPr>
            <w:r w:rsidRPr="00D21C3E">
              <w:rPr>
                <w:sz w:val="22"/>
                <w:szCs w:val="22"/>
              </w:rPr>
              <w:t>40,0</w:t>
            </w:r>
          </w:p>
        </w:tc>
        <w:tc>
          <w:tcPr>
            <w:tcW w:w="2084" w:type="dxa"/>
            <w:vMerge w:val="restart"/>
          </w:tcPr>
          <w:p w:rsidR="00445034" w:rsidRDefault="00445034" w:rsidP="0000147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Зниження показника захворюваності населення району на грип та туберкульоз</w:t>
            </w:r>
          </w:p>
        </w:tc>
      </w:tr>
      <w:tr w:rsidR="00445034">
        <w:tblPrEx>
          <w:tblLook w:val="01E0"/>
        </w:tblPrEx>
        <w:trPr>
          <w:trHeight w:val="346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Default="004450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  <w:r w:rsidRPr="005C04A4">
              <w:t xml:space="preserve"> </w:t>
            </w:r>
          </w:p>
        </w:tc>
        <w:tc>
          <w:tcPr>
            <w:tcW w:w="1560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98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84" w:type="dxa"/>
            <w:vMerge/>
          </w:tcPr>
          <w:p w:rsidR="00445034" w:rsidRDefault="00445034">
            <w:pPr>
              <w:jc w:val="both"/>
            </w:pPr>
          </w:p>
        </w:tc>
      </w:tr>
      <w:tr w:rsidR="00445034">
        <w:tblPrEx>
          <w:tblLook w:val="01E0"/>
        </w:tblPrEx>
        <w:trPr>
          <w:trHeight w:val="36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Default="004450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Соколівська  сільська рада</w:t>
            </w: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Соколівської  сільської ради</w:t>
            </w:r>
          </w:p>
        </w:tc>
        <w:tc>
          <w:tcPr>
            <w:tcW w:w="1560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8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84" w:type="dxa"/>
            <w:vMerge/>
          </w:tcPr>
          <w:p w:rsidR="00445034" w:rsidRDefault="00445034">
            <w:pPr>
              <w:jc w:val="both"/>
            </w:pPr>
          </w:p>
        </w:tc>
      </w:tr>
      <w:tr w:rsidR="00445034">
        <w:tblPrEx>
          <w:tblLook w:val="01E0"/>
        </w:tblPrEx>
        <w:trPr>
          <w:trHeight w:val="465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Default="004450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Катеринівської сільської ради</w:t>
            </w:r>
          </w:p>
        </w:tc>
        <w:tc>
          <w:tcPr>
            <w:tcW w:w="1560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98" w:type="dxa"/>
          </w:tcPr>
          <w:p w:rsidR="00445034" w:rsidRPr="00D21C3E" w:rsidRDefault="00445034" w:rsidP="00D21C3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84" w:type="dxa"/>
            <w:vMerge/>
          </w:tcPr>
          <w:p w:rsidR="00445034" w:rsidRDefault="00445034">
            <w:pPr>
              <w:jc w:val="both"/>
            </w:pPr>
          </w:p>
        </w:tc>
      </w:tr>
      <w:tr w:rsidR="00445034">
        <w:tblPrEx>
          <w:tblLook w:val="01E0"/>
        </w:tblPrEx>
        <w:trPr>
          <w:trHeight w:val="555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Default="0044503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45034" w:rsidRPr="005C04A4" w:rsidRDefault="00445034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  <w:r w:rsidRPr="005C04A4">
              <w:t xml:space="preserve"> </w:t>
            </w:r>
          </w:p>
        </w:tc>
        <w:tc>
          <w:tcPr>
            <w:tcW w:w="1560" w:type="dxa"/>
          </w:tcPr>
          <w:p w:rsidR="00445034" w:rsidRPr="00D21C3E" w:rsidRDefault="00445034" w:rsidP="00D21C3E">
            <w:pPr>
              <w:jc w:val="center"/>
            </w:pPr>
            <w:r w:rsidRPr="00D21C3E">
              <w:rPr>
                <w:sz w:val="22"/>
                <w:szCs w:val="22"/>
              </w:rPr>
              <w:t>22,0</w:t>
            </w:r>
          </w:p>
        </w:tc>
        <w:tc>
          <w:tcPr>
            <w:tcW w:w="1898" w:type="dxa"/>
          </w:tcPr>
          <w:p w:rsidR="00445034" w:rsidRPr="00D21C3E" w:rsidRDefault="00445034" w:rsidP="00D21C3E">
            <w:pPr>
              <w:jc w:val="center"/>
            </w:pPr>
            <w:r w:rsidRPr="00D21C3E">
              <w:rPr>
                <w:sz w:val="22"/>
                <w:szCs w:val="22"/>
              </w:rPr>
              <w:t>22,0</w:t>
            </w:r>
          </w:p>
        </w:tc>
        <w:tc>
          <w:tcPr>
            <w:tcW w:w="2084" w:type="dxa"/>
            <w:vMerge/>
          </w:tcPr>
          <w:p w:rsidR="00445034" w:rsidRDefault="00445034">
            <w:pPr>
              <w:jc w:val="both"/>
            </w:pPr>
          </w:p>
        </w:tc>
      </w:tr>
      <w:tr w:rsidR="00445034">
        <w:tblPrEx>
          <w:tblLook w:val="01E0"/>
        </w:tblPrEx>
        <w:tc>
          <w:tcPr>
            <w:tcW w:w="752" w:type="dxa"/>
            <w:tcBorders>
              <w:bottom w:val="nil"/>
            </w:tcBorders>
          </w:tcPr>
          <w:p w:rsidR="00445034" w:rsidRDefault="00445034">
            <w:r>
              <w:rPr>
                <w:sz w:val="22"/>
                <w:szCs w:val="22"/>
              </w:rPr>
              <w:t>5.</w:t>
            </w:r>
          </w:p>
        </w:tc>
        <w:tc>
          <w:tcPr>
            <w:tcW w:w="3076" w:type="dxa"/>
            <w:vMerge w:val="restart"/>
          </w:tcPr>
          <w:p w:rsidR="00445034" w:rsidRDefault="00445034">
            <w:r>
              <w:rPr>
                <w:sz w:val="22"/>
                <w:szCs w:val="22"/>
              </w:rPr>
              <w:t>Придбання лікарських засобів, витратних матеріалів, дезинфікуючих засобів для надання невідкладної допомоги</w:t>
            </w:r>
          </w:p>
        </w:tc>
        <w:tc>
          <w:tcPr>
            <w:tcW w:w="1276" w:type="dxa"/>
            <w:vMerge w:val="restart"/>
          </w:tcPr>
          <w:p w:rsidR="00445034" w:rsidRDefault="00445034">
            <w:pPr>
              <w:pStyle w:val="NormalWeb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  <w:r w:rsidRPr="005C04A4">
              <w:rPr>
                <w:sz w:val="22"/>
                <w:szCs w:val="22"/>
                <w:lang w:val="uk-UA"/>
              </w:rPr>
              <w:t>-2020</w:t>
            </w:r>
          </w:p>
        </w:tc>
        <w:tc>
          <w:tcPr>
            <w:tcW w:w="2784" w:type="dxa"/>
          </w:tcPr>
          <w:p w:rsidR="00445034" w:rsidRDefault="00445034" w:rsidP="00CA43F0">
            <w:pPr>
              <w:autoSpaceDE w:val="0"/>
              <w:autoSpaceDN w:val="0"/>
              <w:adjustRightInd w:val="0"/>
            </w:pPr>
            <w:r w:rsidRPr="005C04A4">
              <w:rPr>
                <w:sz w:val="22"/>
                <w:szCs w:val="22"/>
              </w:rPr>
              <w:t xml:space="preserve">Кіровоградська </w:t>
            </w:r>
            <w:r>
              <w:rPr>
                <w:sz w:val="22"/>
                <w:szCs w:val="22"/>
              </w:rPr>
              <w:t>районна рада</w:t>
            </w:r>
          </w:p>
          <w:p w:rsidR="00445034" w:rsidRDefault="00445034" w:rsidP="00CA43F0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445034" w:rsidRPr="005C04A4" w:rsidRDefault="00445034" w:rsidP="0000147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</w:tc>
        <w:tc>
          <w:tcPr>
            <w:tcW w:w="1560" w:type="dxa"/>
          </w:tcPr>
          <w:p w:rsidR="00445034" w:rsidRPr="002B3AEF" w:rsidRDefault="00445034" w:rsidP="00D0695F">
            <w:pPr>
              <w:jc w:val="center"/>
            </w:pPr>
            <w:r w:rsidRPr="002B3AEF">
              <w:rPr>
                <w:sz w:val="22"/>
                <w:szCs w:val="22"/>
              </w:rPr>
              <w:t>50,0</w:t>
            </w:r>
          </w:p>
        </w:tc>
        <w:tc>
          <w:tcPr>
            <w:tcW w:w="1898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84" w:type="dxa"/>
            <w:vMerge w:val="restart"/>
          </w:tcPr>
          <w:p w:rsidR="00445034" w:rsidRDefault="00445034" w:rsidP="0000147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Для надання екстренної медичної допомоги при невідкладних станах населенню, дотримання санітарно-епідемічного контролю медичних закладів</w:t>
            </w:r>
          </w:p>
        </w:tc>
      </w:tr>
      <w:tr w:rsidR="00445034">
        <w:tblPrEx>
          <w:tblLook w:val="01E0"/>
        </w:tblPrEx>
        <w:trPr>
          <w:trHeight w:val="450"/>
        </w:trPr>
        <w:tc>
          <w:tcPr>
            <w:tcW w:w="752" w:type="dxa"/>
            <w:vMerge w:val="restart"/>
            <w:tcBorders>
              <w:top w:val="nil"/>
            </w:tcBorders>
          </w:tcPr>
          <w:p w:rsidR="00445034" w:rsidRDefault="00445034"/>
        </w:tc>
        <w:tc>
          <w:tcPr>
            <w:tcW w:w="3076" w:type="dxa"/>
            <w:vMerge/>
            <w:vAlign w:val="center"/>
          </w:tcPr>
          <w:p w:rsidR="00445034" w:rsidRDefault="00445034"/>
        </w:tc>
        <w:tc>
          <w:tcPr>
            <w:tcW w:w="1276" w:type="dxa"/>
            <w:vMerge/>
            <w:vAlign w:val="center"/>
          </w:tcPr>
          <w:p w:rsidR="00445034" w:rsidRDefault="00445034"/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</w:tc>
        <w:tc>
          <w:tcPr>
            <w:tcW w:w="1560" w:type="dxa"/>
            <w:vAlign w:val="center"/>
          </w:tcPr>
          <w:p w:rsidR="00445034" w:rsidRPr="002B3AEF" w:rsidRDefault="00445034" w:rsidP="00D0695F">
            <w:pPr>
              <w:jc w:val="center"/>
            </w:pPr>
            <w:r w:rsidRPr="002B3AEF">
              <w:rPr>
                <w:sz w:val="22"/>
                <w:szCs w:val="22"/>
              </w:rPr>
              <w:t>15,0</w:t>
            </w:r>
          </w:p>
        </w:tc>
        <w:tc>
          <w:tcPr>
            <w:tcW w:w="1898" w:type="dxa"/>
            <w:vAlign w:val="center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84" w:type="dxa"/>
            <w:vMerge/>
            <w:vAlign w:val="center"/>
          </w:tcPr>
          <w:p w:rsidR="00445034" w:rsidRDefault="00445034"/>
        </w:tc>
      </w:tr>
      <w:tr w:rsidR="00445034">
        <w:tblPrEx>
          <w:tblLook w:val="01E0"/>
        </w:tblPrEx>
        <w:trPr>
          <w:trHeight w:val="36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  <w:vAlign w:val="center"/>
          </w:tcPr>
          <w:p w:rsidR="00445034" w:rsidRDefault="00445034"/>
        </w:tc>
        <w:tc>
          <w:tcPr>
            <w:tcW w:w="1276" w:type="dxa"/>
            <w:vMerge/>
            <w:vAlign w:val="center"/>
          </w:tcPr>
          <w:p w:rsidR="00445034" w:rsidRDefault="00445034"/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>Бюджет Соколівської сільської ради</w:t>
            </w:r>
          </w:p>
        </w:tc>
        <w:tc>
          <w:tcPr>
            <w:tcW w:w="1560" w:type="dxa"/>
            <w:vAlign w:val="center"/>
          </w:tcPr>
          <w:p w:rsidR="00445034" w:rsidRPr="002B3AEF" w:rsidRDefault="00445034" w:rsidP="00D0695F">
            <w:pPr>
              <w:jc w:val="center"/>
            </w:pPr>
            <w:r w:rsidRPr="002B3AEF">
              <w:rPr>
                <w:sz w:val="22"/>
                <w:szCs w:val="22"/>
              </w:rPr>
              <w:t>20,0</w:t>
            </w:r>
          </w:p>
        </w:tc>
        <w:tc>
          <w:tcPr>
            <w:tcW w:w="1898" w:type="dxa"/>
            <w:vAlign w:val="center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84" w:type="dxa"/>
            <w:vMerge/>
            <w:vAlign w:val="center"/>
          </w:tcPr>
          <w:p w:rsidR="00445034" w:rsidRDefault="00445034"/>
        </w:tc>
      </w:tr>
      <w:tr w:rsidR="00445034">
        <w:tblPrEx>
          <w:tblLook w:val="01E0"/>
        </w:tblPrEx>
        <w:trPr>
          <w:trHeight w:val="33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  <w:vAlign w:val="center"/>
          </w:tcPr>
          <w:p w:rsidR="00445034" w:rsidRDefault="00445034"/>
        </w:tc>
        <w:tc>
          <w:tcPr>
            <w:tcW w:w="1276" w:type="dxa"/>
            <w:vMerge/>
            <w:vAlign w:val="center"/>
          </w:tcPr>
          <w:p w:rsidR="00445034" w:rsidRDefault="00445034"/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 xml:space="preserve">Бюджет Катеринівської сільської ради </w:t>
            </w:r>
          </w:p>
        </w:tc>
        <w:tc>
          <w:tcPr>
            <w:tcW w:w="1560" w:type="dxa"/>
            <w:vAlign w:val="center"/>
          </w:tcPr>
          <w:p w:rsidR="00445034" w:rsidRPr="002B3AEF" w:rsidRDefault="00445034" w:rsidP="00D0695F">
            <w:pPr>
              <w:jc w:val="center"/>
            </w:pPr>
            <w:r w:rsidRPr="002B3AEF">
              <w:rPr>
                <w:sz w:val="22"/>
                <w:szCs w:val="22"/>
              </w:rPr>
              <w:t>15,0</w:t>
            </w:r>
          </w:p>
        </w:tc>
        <w:tc>
          <w:tcPr>
            <w:tcW w:w="1898" w:type="dxa"/>
            <w:vAlign w:val="center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84" w:type="dxa"/>
            <w:vMerge/>
            <w:vAlign w:val="center"/>
          </w:tcPr>
          <w:p w:rsidR="00445034" w:rsidRDefault="00445034"/>
        </w:tc>
      </w:tr>
      <w:tr w:rsidR="00445034">
        <w:tblPrEx>
          <w:tblLook w:val="01E0"/>
        </w:tblPrEx>
        <w:trPr>
          <w:trHeight w:val="581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  <w:vAlign w:val="center"/>
          </w:tcPr>
          <w:p w:rsidR="00445034" w:rsidRDefault="00445034"/>
        </w:tc>
        <w:tc>
          <w:tcPr>
            <w:tcW w:w="1276" w:type="dxa"/>
            <w:vMerge/>
            <w:vAlign w:val="center"/>
          </w:tcPr>
          <w:p w:rsidR="00445034" w:rsidRDefault="00445034"/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</w:tc>
        <w:tc>
          <w:tcPr>
            <w:tcW w:w="1560" w:type="dxa"/>
            <w:vAlign w:val="center"/>
          </w:tcPr>
          <w:p w:rsidR="00445034" w:rsidRPr="002B3AEF" w:rsidRDefault="00445034" w:rsidP="00D0695F">
            <w:pPr>
              <w:jc w:val="center"/>
            </w:pPr>
            <w:r w:rsidRPr="002B3AEF">
              <w:rPr>
                <w:sz w:val="22"/>
                <w:szCs w:val="22"/>
              </w:rPr>
              <w:t>25,0</w:t>
            </w:r>
          </w:p>
        </w:tc>
        <w:tc>
          <w:tcPr>
            <w:tcW w:w="1898" w:type="dxa"/>
            <w:vAlign w:val="center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84" w:type="dxa"/>
            <w:vMerge/>
            <w:vAlign w:val="center"/>
          </w:tcPr>
          <w:p w:rsidR="00445034" w:rsidRDefault="00445034"/>
        </w:tc>
      </w:tr>
      <w:tr w:rsidR="00445034">
        <w:tblPrEx>
          <w:tblLook w:val="01E0"/>
        </w:tblPrEx>
        <w:trPr>
          <w:trHeight w:val="345"/>
        </w:trPr>
        <w:tc>
          <w:tcPr>
            <w:tcW w:w="752" w:type="dxa"/>
            <w:vMerge w:val="restart"/>
          </w:tcPr>
          <w:p w:rsidR="00445034" w:rsidRDefault="00445034">
            <w:r>
              <w:rPr>
                <w:sz w:val="22"/>
                <w:szCs w:val="22"/>
              </w:rPr>
              <w:t>6.</w:t>
            </w:r>
          </w:p>
        </w:tc>
        <w:tc>
          <w:tcPr>
            <w:tcW w:w="3076" w:type="dxa"/>
            <w:vMerge w:val="restart"/>
          </w:tcPr>
          <w:p w:rsidR="00445034" w:rsidRDefault="00445034">
            <w:r w:rsidRPr="00183BCE">
              <w:rPr>
                <w:sz w:val="22"/>
                <w:szCs w:val="22"/>
              </w:rPr>
              <w:t xml:space="preserve">Поліпшення </w:t>
            </w:r>
            <w:r>
              <w:rPr>
                <w:sz w:val="22"/>
                <w:szCs w:val="22"/>
              </w:rPr>
              <w:t xml:space="preserve"> матеріально-технічної бази та оснащення</w:t>
            </w:r>
          </w:p>
          <w:p w:rsidR="00445034" w:rsidRDefault="00445034"/>
          <w:p w:rsidR="00445034" w:rsidRDefault="00445034"/>
          <w:p w:rsidR="00445034" w:rsidRDefault="00445034"/>
          <w:p w:rsidR="00445034" w:rsidRDefault="00445034"/>
          <w:p w:rsidR="00445034" w:rsidRPr="00183BCE" w:rsidRDefault="00445034"/>
        </w:tc>
        <w:tc>
          <w:tcPr>
            <w:tcW w:w="1276" w:type="dxa"/>
            <w:vMerge w:val="restart"/>
          </w:tcPr>
          <w:p w:rsidR="00445034" w:rsidRPr="00183BCE" w:rsidRDefault="00445034">
            <w:pPr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784" w:type="dxa"/>
          </w:tcPr>
          <w:p w:rsidR="00445034" w:rsidRDefault="00445034" w:rsidP="00CA43F0">
            <w:pPr>
              <w:autoSpaceDE w:val="0"/>
              <w:autoSpaceDN w:val="0"/>
              <w:adjustRightInd w:val="0"/>
            </w:pPr>
            <w:r w:rsidRPr="005C04A4">
              <w:rPr>
                <w:sz w:val="22"/>
                <w:szCs w:val="22"/>
              </w:rPr>
              <w:t xml:space="preserve">Кіровоградська </w:t>
            </w:r>
            <w:r>
              <w:rPr>
                <w:sz w:val="22"/>
                <w:szCs w:val="22"/>
              </w:rPr>
              <w:t>районна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</w:tc>
        <w:tc>
          <w:tcPr>
            <w:tcW w:w="1560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084" w:type="dxa"/>
            <w:vMerge w:val="restart"/>
          </w:tcPr>
          <w:p w:rsidR="00445034" w:rsidRDefault="00445034" w:rsidP="00183B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Для</w:t>
            </w:r>
          </w:p>
          <w:p w:rsidR="00445034" w:rsidRDefault="00445034" w:rsidP="00183B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покращення якості</w:t>
            </w:r>
          </w:p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медичної допомоги</w:t>
            </w:r>
          </w:p>
        </w:tc>
      </w:tr>
      <w:tr w:rsidR="00445034">
        <w:tblPrEx>
          <w:tblLook w:val="01E0"/>
        </w:tblPrEx>
        <w:trPr>
          <w:trHeight w:val="30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183BCE" w:rsidRDefault="00445034"/>
        </w:tc>
        <w:tc>
          <w:tcPr>
            <w:tcW w:w="1276" w:type="dxa"/>
            <w:vMerge/>
          </w:tcPr>
          <w:p w:rsidR="00445034" w:rsidRDefault="00445034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</w:tc>
        <w:tc>
          <w:tcPr>
            <w:tcW w:w="1560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</w:p>
        </w:tc>
        <w:tc>
          <w:tcPr>
            <w:tcW w:w="2084" w:type="dxa"/>
            <w:vMerge/>
          </w:tcPr>
          <w:p w:rsidR="00445034" w:rsidRPr="00183BCE" w:rsidRDefault="00445034"/>
        </w:tc>
      </w:tr>
      <w:tr w:rsidR="00445034">
        <w:tblPrEx>
          <w:tblLook w:val="01E0"/>
        </w:tblPrEx>
        <w:trPr>
          <w:trHeight w:val="39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183BCE" w:rsidRDefault="00445034"/>
        </w:tc>
        <w:tc>
          <w:tcPr>
            <w:tcW w:w="1276" w:type="dxa"/>
            <w:vMerge/>
          </w:tcPr>
          <w:p w:rsidR="00445034" w:rsidRDefault="00445034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 xml:space="preserve">Бюджет Соколівської сільської ради  </w:t>
            </w:r>
          </w:p>
        </w:tc>
        <w:tc>
          <w:tcPr>
            <w:tcW w:w="1560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</w:p>
        </w:tc>
        <w:tc>
          <w:tcPr>
            <w:tcW w:w="2084" w:type="dxa"/>
            <w:vMerge/>
          </w:tcPr>
          <w:p w:rsidR="00445034" w:rsidRPr="00183BCE" w:rsidRDefault="00445034"/>
        </w:tc>
      </w:tr>
      <w:tr w:rsidR="00445034">
        <w:tblPrEx>
          <w:tblLook w:val="01E0"/>
        </w:tblPrEx>
        <w:trPr>
          <w:trHeight w:val="435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183BCE" w:rsidRDefault="00445034"/>
        </w:tc>
        <w:tc>
          <w:tcPr>
            <w:tcW w:w="1276" w:type="dxa"/>
            <w:vMerge/>
          </w:tcPr>
          <w:p w:rsidR="00445034" w:rsidRDefault="00445034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CA43F0">
            <w:pPr>
              <w:jc w:val="center"/>
            </w:pPr>
            <w:r>
              <w:rPr>
                <w:sz w:val="22"/>
                <w:szCs w:val="22"/>
              </w:rPr>
              <w:t xml:space="preserve">Бюджет Катеринівської сільської ради </w:t>
            </w:r>
          </w:p>
        </w:tc>
        <w:tc>
          <w:tcPr>
            <w:tcW w:w="1560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</w:p>
        </w:tc>
        <w:tc>
          <w:tcPr>
            <w:tcW w:w="2084" w:type="dxa"/>
            <w:vMerge/>
          </w:tcPr>
          <w:p w:rsidR="00445034" w:rsidRPr="00183BCE" w:rsidRDefault="00445034"/>
        </w:tc>
      </w:tr>
      <w:tr w:rsidR="00445034">
        <w:tblPrEx>
          <w:tblLook w:val="01E0"/>
        </w:tblPrEx>
        <w:trPr>
          <w:trHeight w:val="600"/>
        </w:trPr>
        <w:tc>
          <w:tcPr>
            <w:tcW w:w="752" w:type="dxa"/>
            <w:vMerge/>
          </w:tcPr>
          <w:p w:rsidR="00445034" w:rsidRDefault="00445034"/>
        </w:tc>
        <w:tc>
          <w:tcPr>
            <w:tcW w:w="3076" w:type="dxa"/>
            <w:vMerge/>
          </w:tcPr>
          <w:p w:rsidR="00445034" w:rsidRPr="00183BCE" w:rsidRDefault="00445034"/>
        </w:tc>
        <w:tc>
          <w:tcPr>
            <w:tcW w:w="1276" w:type="dxa"/>
            <w:vMerge/>
          </w:tcPr>
          <w:p w:rsidR="00445034" w:rsidRDefault="00445034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CA43F0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760A6">
            <w:pPr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</w:tc>
        <w:tc>
          <w:tcPr>
            <w:tcW w:w="1560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</w:p>
        </w:tc>
        <w:tc>
          <w:tcPr>
            <w:tcW w:w="2084" w:type="dxa"/>
            <w:vMerge/>
          </w:tcPr>
          <w:p w:rsidR="00445034" w:rsidRPr="00183BCE" w:rsidRDefault="00445034"/>
        </w:tc>
      </w:tr>
      <w:tr w:rsidR="00445034">
        <w:tblPrEx>
          <w:tblLook w:val="01E0"/>
        </w:tblPrEx>
        <w:trPr>
          <w:trHeight w:val="390"/>
        </w:trPr>
        <w:tc>
          <w:tcPr>
            <w:tcW w:w="752" w:type="dxa"/>
            <w:vMerge w:val="restart"/>
          </w:tcPr>
          <w:p w:rsidR="00445034" w:rsidRDefault="00445034" w:rsidP="002B3AEF">
            <w:r>
              <w:rPr>
                <w:sz w:val="22"/>
                <w:szCs w:val="22"/>
              </w:rPr>
              <w:t>7.</w:t>
            </w:r>
          </w:p>
        </w:tc>
        <w:tc>
          <w:tcPr>
            <w:tcW w:w="3076" w:type="dxa"/>
            <w:vMerge w:val="restart"/>
          </w:tcPr>
          <w:p w:rsidR="00445034" w:rsidRPr="00183BCE" w:rsidRDefault="00445034" w:rsidP="002B3AEF">
            <w:r>
              <w:rPr>
                <w:sz w:val="22"/>
                <w:szCs w:val="22"/>
              </w:rPr>
              <w:t>Придбання бензину та мастильних матеріалів для санітарних автомобілів, придбання канцелярських товарів та статистичних бланків, штампів, господарських товарів та вогнегасників.</w:t>
            </w:r>
          </w:p>
        </w:tc>
        <w:tc>
          <w:tcPr>
            <w:tcW w:w="1276" w:type="dxa"/>
            <w:vMerge w:val="restart"/>
          </w:tcPr>
          <w:p w:rsidR="00445034" w:rsidRDefault="00445034" w:rsidP="002B3AEF">
            <w:pPr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784" w:type="dxa"/>
          </w:tcPr>
          <w:p w:rsidR="00445034" w:rsidRDefault="00445034" w:rsidP="004B1EAD">
            <w:pPr>
              <w:autoSpaceDE w:val="0"/>
              <w:autoSpaceDN w:val="0"/>
              <w:adjustRightInd w:val="0"/>
            </w:pPr>
            <w:r w:rsidRPr="005C04A4">
              <w:rPr>
                <w:sz w:val="22"/>
                <w:szCs w:val="22"/>
              </w:rPr>
              <w:t xml:space="preserve">Кіровоградська </w:t>
            </w:r>
            <w:r>
              <w:rPr>
                <w:sz w:val="22"/>
                <w:szCs w:val="22"/>
              </w:rPr>
              <w:t>районна рада</w:t>
            </w:r>
          </w:p>
          <w:p w:rsidR="00445034" w:rsidRDefault="00445034" w:rsidP="004B1EAD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445034" w:rsidRPr="005C04A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Районний бюджет</w:t>
            </w:r>
          </w:p>
        </w:tc>
        <w:tc>
          <w:tcPr>
            <w:tcW w:w="1560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605,0</w:t>
            </w:r>
          </w:p>
        </w:tc>
        <w:tc>
          <w:tcPr>
            <w:tcW w:w="2084" w:type="dxa"/>
            <w:vMerge w:val="restart"/>
          </w:tcPr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034">
        <w:tblPrEx>
          <w:tblLook w:val="01E0"/>
        </w:tblPrEx>
        <w:trPr>
          <w:trHeight w:val="435"/>
        </w:trPr>
        <w:tc>
          <w:tcPr>
            <w:tcW w:w="752" w:type="dxa"/>
            <w:vMerge/>
          </w:tcPr>
          <w:p w:rsidR="00445034" w:rsidRDefault="00445034" w:rsidP="002B3AEF"/>
        </w:tc>
        <w:tc>
          <w:tcPr>
            <w:tcW w:w="3076" w:type="dxa"/>
            <w:vMerge/>
          </w:tcPr>
          <w:p w:rsidR="00445034" w:rsidRDefault="00445034" w:rsidP="002B3AEF"/>
        </w:tc>
        <w:tc>
          <w:tcPr>
            <w:tcW w:w="1276" w:type="dxa"/>
            <w:vMerge/>
          </w:tcPr>
          <w:p w:rsidR="00445034" w:rsidRDefault="00445034" w:rsidP="002B3AEF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Великосеверинівська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Бюджет Великосеверинівської сільської ради</w:t>
            </w:r>
          </w:p>
        </w:tc>
        <w:tc>
          <w:tcPr>
            <w:tcW w:w="1560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2084" w:type="dxa"/>
            <w:vMerge/>
          </w:tcPr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034">
        <w:tblPrEx>
          <w:tblLook w:val="01E0"/>
        </w:tblPrEx>
        <w:trPr>
          <w:trHeight w:val="510"/>
        </w:trPr>
        <w:tc>
          <w:tcPr>
            <w:tcW w:w="752" w:type="dxa"/>
            <w:vMerge/>
          </w:tcPr>
          <w:p w:rsidR="00445034" w:rsidRDefault="00445034" w:rsidP="002B3AEF"/>
        </w:tc>
        <w:tc>
          <w:tcPr>
            <w:tcW w:w="3076" w:type="dxa"/>
            <w:vMerge/>
          </w:tcPr>
          <w:p w:rsidR="00445034" w:rsidRDefault="00445034" w:rsidP="002B3AEF"/>
        </w:tc>
        <w:tc>
          <w:tcPr>
            <w:tcW w:w="1276" w:type="dxa"/>
            <w:vMerge/>
          </w:tcPr>
          <w:p w:rsidR="00445034" w:rsidRDefault="00445034" w:rsidP="002B3AEF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Соколівська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>Бюджет Соколівської сільської ради</w:t>
            </w:r>
          </w:p>
        </w:tc>
        <w:tc>
          <w:tcPr>
            <w:tcW w:w="1560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2084" w:type="dxa"/>
            <w:vMerge/>
          </w:tcPr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034">
        <w:tblPrEx>
          <w:tblLook w:val="01E0"/>
        </w:tblPrEx>
        <w:trPr>
          <w:trHeight w:val="495"/>
        </w:trPr>
        <w:tc>
          <w:tcPr>
            <w:tcW w:w="752" w:type="dxa"/>
            <w:vMerge/>
          </w:tcPr>
          <w:p w:rsidR="00445034" w:rsidRDefault="00445034" w:rsidP="002B3AEF"/>
        </w:tc>
        <w:tc>
          <w:tcPr>
            <w:tcW w:w="3076" w:type="dxa"/>
            <w:vMerge/>
          </w:tcPr>
          <w:p w:rsidR="00445034" w:rsidRDefault="00445034" w:rsidP="002B3AEF"/>
        </w:tc>
        <w:tc>
          <w:tcPr>
            <w:tcW w:w="1276" w:type="dxa"/>
            <w:vMerge/>
          </w:tcPr>
          <w:p w:rsidR="00445034" w:rsidRDefault="00445034" w:rsidP="002B3AEF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Катеринівська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4B1EAD">
            <w:pPr>
              <w:jc w:val="center"/>
            </w:pPr>
            <w:r>
              <w:rPr>
                <w:sz w:val="22"/>
                <w:szCs w:val="22"/>
              </w:rPr>
              <w:t xml:space="preserve">Бюджет Катеринівської сільської ради </w:t>
            </w:r>
          </w:p>
        </w:tc>
        <w:tc>
          <w:tcPr>
            <w:tcW w:w="1560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2084" w:type="dxa"/>
            <w:vMerge/>
          </w:tcPr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034">
        <w:tblPrEx>
          <w:tblLook w:val="01E0"/>
        </w:tblPrEx>
        <w:trPr>
          <w:trHeight w:val="555"/>
        </w:trPr>
        <w:tc>
          <w:tcPr>
            <w:tcW w:w="752" w:type="dxa"/>
            <w:vMerge/>
          </w:tcPr>
          <w:p w:rsidR="00445034" w:rsidRDefault="00445034" w:rsidP="002B3AEF"/>
        </w:tc>
        <w:tc>
          <w:tcPr>
            <w:tcW w:w="3076" w:type="dxa"/>
            <w:vMerge/>
          </w:tcPr>
          <w:p w:rsidR="00445034" w:rsidRDefault="00445034" w:rsidP="002B3AEF"/>
        </w:tc>
        <w:tc>
          <w:tcPr>
            <w:tcW w:w="1276" w:type="dxa"/>
            <w:vMerge/>
          </w:tcPr>
          <w:p w:rsidR="00445034" w:rsidRDefault="00445034" w:rsidP="002B3AEF">
            <w:pPr>
              <w:jc w:val="center"/>
            </w:pPr>
          </w:p>
        </w:tc>
        <w:tc>
          <w:tcPr>
            <w:tcW w:w="2784" w:type="dxa"/>
          </w:tcPr>
          <w:p w:rsidR="00445034" w:rsidRPr="005C04A4" w:rsidRDefault="00445034" w:rsidP="004B1EAD">
            <w:pPr>
              <w:pStyle w:val="NormalWeb"/>
              <w:tabs>
                <w:tab w:val="left" w:pos="595"/>
              </w:tabs>
              <w:spacing w:before="0" w:beforeAutospacing="0" w:after="0" w:afterAutospacing="0"/>
              <w:ind w:firstLine="14"/>
              <w:rPr>
                <w:lang w:val="uk-UA"/>
              </w:rPr>
            </w:pPr>
            <w:r w:rsidRPr="005C04A4">
              <w:rPr>
                <w:sz w:val="22"/>
                <w:szCs w:val="22"/>
                <w:lang w:val="uk-UA"/>
              </w:rPr>
              <w:t xml:space="preserve">Первозванівська </w:t>
            </w:r>
            <w:r>
              <w:rPr>
                <w:sz w:val="22"/>
                <w:szCs w:val="22"/>
                <w:lang w:val="uk-UA"/>
              </w:rPr>
              <w:t>сільська рада</w:t>
            </w:r>
          </w:p>
        </w:tc>
        <w:tc>
          <w:tcPr>
            <w:tcW w:w="2589" w:type="dxa"/>
          </w:tcPr>
          <w:p w:rsidR="00445034" w:rsidRPr="005C04A4" w:rsidRDefault="00445034" w:rsidP="000760A6">
            <w:pPr>
              <w:jc w:val="center"/>
            </w:pPr>
            <w:r>
              <w:rPr>
                <w:sz w:val="22"/>
                <w:szCs w:val="22"/>
              </w:rPr>
              <w:t>Бюджет Первозванівської сільської ради</w:t>
            </w:r>
          </w:p>
        </w:tc>
        <w:tc>
          <w:tcPr>
            <w:tcW w:w="1560" w:type="dxa"/>
          </w:tcPr>
          <w:p w:rsidR="00445034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98" w:type="dxa"/>
          </w:tcPr>
          <w:p w:rsidR="00445034" w:rsidRPr="00183BCE" w:rsidRDefault="00445034" w:rsidP="00D0695F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2084" w:type="dxa"/>
            <w:vMerge/>
          </w:tcPr>
          <w:p w:rsidR="00445034" w:rsidRPr="00183BCE" w:rsidRDefault="00445034" w:rsidP="00183B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5034" w:rsidRPr="007771E3" w:rsidRDefault="00445034" w:rsidP="007771E3">
      <w:pPr>
        <w:jc w:val="center"/>
        <w:rPr>
          <w:b/>
          <w:bCs/>
          <w:sz w:val="28"/>
          <w:szCs w:val="28"/>
        </w:rPr>
      </w:pPr>
    </w:p>
    <w:sectPr w:rsidR="00445034" w:rsidRPr="007771E3" w:rsidSect="002B3AEF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2DC"/>
    <w:multiLevelType w:val="hybridMultilevel"/>
    <w:tmpl w:val="52B6A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CF7"/>
    <w:rsid w:val="00001470"/>
    <w:rsid w:val="0001554B"/>
    <w:rsid w:val="00072D49"/>
    <w:rsid w:val="000760A6"/>
    <w:rsid w:val="000A5E9E"/>
    <w:rsid w:val="000A7CF0"/>
    <w:rsid w:val="0016227C"/>
    <w:rsid w:val="00183BCE"/>
    <w:rsid w:val="001F2D9A"/>
    <w:rsid w:val="002417F4"/>
    <w:rsid w:val="002B3AEF"/>
    <w:rsid w:val="002E5F22"/>
    <w:rsid w:val="00320BF5"/>
    <w:rsid w:val="003D65AF"/>
    <w:rsid w:val="0043527B"/>
    <w:rsid w:val="00445034"/>
    <w:rsid w:val="004A59C6"/>
    <w:rsid w:val="004B1EAD"/>
    <w:rsid w:val="00506950"/>
    <w:rsid w:val="005C04A4"/>
    <w:rsid w:val="006A47B4"/>
    <w:rsid w:val="006D7CF7"/>
    <w:rsid w:val="007771E3"/>
    <w:rsid w:val="007949D3"/>
    <w:rsid w:val="007D1C22"/>
    <w:rsid w:val="00805285"/>
    <w:rsid w:val="00821F02"/>
    <w:rsid w:val="00850C51"/>
    <w:rsid w:val="00A81875"/>
    <w:rsid w:val="00CA43F0"/>
    <w:rsid w:val="00D0695F"/>
    <w:rsid w:val="00D21C3E"/>
    <w:rsid w:val="00E37490"/>
    <w:rsid w:val="00E552B8"/>
    <w:rsid w:val="00F057BB"/>
    <w:rsid w:val="00FB4916"/>
    <w:rsid w:val="00FB5E4F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8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5285"/>
    <w:pPr>
      <w:spacing w:before="100" w:beforeAutospacing="1" w:after="100" w:afterAutospacing="1"/>
    </w:pPr>
    <w:rPr>
      <w:lang w:val="ru-RU"/>
    </w:rPr>
  </w:style>
  <w:style w:type="paragraph" w:customStyle="1" w:styleId="a">
    <w:name w:val="Содержимое таблицы"/>
    <w:basedOn w:val="Normal"/>
    <w:uiPriority w:val="99"/>
    <w:rsid w:val="00805285"/>
    <w:pPr>
      <w:suppressLineNumbers/>
      <w:suppressAutoHyphens/>
    </w:pPr>
    <w:rPr>
      <w:lang w:val="ru-RU" w:eastAsia="zh-CN"/>
    </w:rPr>
  </w:style>
  <w:style w:type="paragraph" w:styleId="ListParagraph">
    <w:name w:val="List Paragraph"/>
    <w:basedOn w:val="Normal"/>
    <w:uiPriority w:val="99"/>
    <w:qFormat/>
    <w:rsid w:val="005069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C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696</Words>
  <Characters>3968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4</cp:revision>
  <cp:lastPrinted>2018-12-18T14:18:00Z</cp:lastPrinted>
  <dcterms:created xsi:type="dcterms:W3CDTF">2018-12-06T07:31:00Z</dcterms:created>
  <dcterms:modified xsi:type="dcterms:W3CDTF">2018-12-18T14:23:00Z</dcterms:modified>
</cp:coreProperties>
</file>