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E" w:rsidRDefault="002B3416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C7101B">
        <w:rPr>
          <w:rFonts w:ascii="Times New Roman" w:hAnsi="Times New Roman"/>
          <w:sz w:val="24"/>
          <w:szCs w:val="24"/>
          <w:lang w:val="uk-UA"/>
        </w:rPr>
        <w:t>6</w:t>
      </w:r>
    </w:p>
    <w:p w:rsidR="00B564CD" w:rsidRDefault="002B3416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00620E"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00620E" w:rsidRDefault="002B3416" w:rsidP="00006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00620E" w:rsidRPr="0000620E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</w:p>
    <w:p w:rsidR="0000620E" w:rsidRPr="004C241E" w:rsidRDefault="002B3416" w:rsidP="00006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"21</w:t>
      </w:r>
      <w:r w:rsidR="004C24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вересня </w:t>
      </w:r>
      <w:r w:rsidR="0000620E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554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00620E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400</w:t>
      </w:r>
    </w:p>
    <w:p w:rsidR="0048284A" w:rsidRDefault="0048284A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D58F1" w:rsidRDefault="001D58F1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04DCD" w:rsidRPr="00904DCD" w:rsidRDefault="00904DCD" w:rsidP="00904D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DCD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904DCD" w:rsidRPr="00904DCD" w:rsidRDefault="00904DCD" w:rsidP="00904D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b/>
          <w:sz w:val="28"/>
          <w:szCs w:val="28"/>
          <w:lang w:val="uk-UA"/>
        </w:rPr>
        <w:t xml:space="preserve">відшкодування з </w:t>
      </w:r>
      <w:r>
        <w:rPr>
          <w:rFonts w:ascii="Times New Roman" w:hAnsi="Times New Roman"/>
          <w:b/>
          <w:sz w:val="28"/>
          <w:szCs w:val="28"/>
          <w:lang w:val="uk-UA"/>
        </w:rPr>
        <w:t>районного</w:t>
      </w:r>
      <w:r w:rsidRPr="00904DCD">
        <w:rPr>
          <w:rFonts w:ascii="Times New Roman" w:hAnsi="Times New Roman"/>
          <w:b/>
          <w:sz w:val="28"/>
          <w:szCs w:val="28"/>
          <w:lang w:val="uk-UA"/>
        </w:rPr>
        <w:t xml:space="preserve"> бюджету частини суми кредитів, залученими </w:t>
      </w:r>
      <w:r w:rsidR="00AD03C3" w:rsidRPr="00EE2782">
        <w:rPr>
          <w:rFonts w:ascii="Times New Roman" w:hAnsi="Times New Roman"/>
          <w:b/>
          <w:sz w:val="28"/>
          <w:szCs w:val="28"/>
          <w:lang w:val="uk-UA"/>
        </w:rPr>
        <w:t>населенням (фізичними особами, об’єднаннями співвласників багатоквартирних будинків)</w:t>
      </w:r>
      <w:r>
        <w:rPr>
          <w:rFonts w:ascii="Times New Roman" w:hAnsi="Times New Roman"/>
          <w:b/>
          <w:sz w:val="28"/>
          <w:szCs w:val="28"/>
          <w:lang w:val="uk-UA"/>
        </w:rPr>
        <w:t>Кіровоградського району</w:t>
      </w:r>
      <w:r w:rsidRPr="00904DCD">
        <w:rPr>
          <w:rStyle w:val="rvts0"/>
          <w:rFonts w:ascii="Times New Roman" w:hAnsi="Times New Roman"/>
          <w:b/>
          <w:bCs/>
          <w:sz w:val="28"/>
          <w:szCs w:val="28"/>
          <w:lang w:val="uk-UA"/>
        </w:rPr>
        <w:t>до</w:t>
      </w:r>
      <w:r w:rsidRPr="00904DCD">
        <w:rPr>
          <w:rFonts w:ascii="Times New Roman" w:hAnsi="Times New Roman"/>
          <w:b/>
          <w:sz w:val="28"/>
          <w:szCs w:val="28"/>
          <w:lang w:val="uk-UA"/>
        </w:rPr>
        <w:t>впровадження енергоефективних та енергозберігаючих заходів у житлових будинках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904DCD">
        <w:rPr>
          <w:rStyle w:val="rvts6"/>
          <w:rFonts w:ascii="Times New Roman" w:hAnsi="Times New Roman"/>
          <w:sz w:val="28"/>
          <w:szCs w:val="28"/>
          <w:lang w:val="uk-UA"/>
        </w:rPr>
        <w:t xml:space="preserve">Порядок визначає механізм використання передбачених в </w:t>
      </w:r>
      <w:r w:rsidR="00EE2782">
        <w:rPr>
          <w:rStyle w:val="rvts6"/>
          <w:rFonts w:ascii="Times New Roman" w:hAnsi="Times New Roman"/>
          <w:sz w:val="28"/>
          <w:szCs w:val="28"/>
          <w:lang w:val="uk-UA"/>
        </w:rPr>
        <w:t>районному</w:t>
      </w:r>
      <w:r w:rsidRPr="00904DCD">
        <w:rPr>
          <w:rStyle w:val="rvts6"/>
          <w:rFonts w:ascii="Times New Roman" w:hAnsi="Times New Roman"/>
          <w:sz w:val="28"/>
          <w:szCs w:val="28"/>
          <w:lang w:val="uk-UA"/>
        </w:rPr>
        <w:t xml:space="preserve"> бюджеті коштів на реалізацію Програми </w:t>
      </w:r>
      <w:r w:rsidRPr="00904DCD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r w:rsidR="00EE2782">
        <w:rPr>
          <w:rFonts w:ascii="Times New Roman" w:hAnsi="Times New Roman"/>
          <w:color w:val="000000"/>
          <w:sz w:val="28"/>
          <w:szCs w:val="28"/>
          <w:lang w:val="uk-UA"/>
        </w:rPr>
        <w:t>Кіровоградського району</w:t>
      </w:r>
      <w:r w:rsidRPr="00904DC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2017-2020 роки</w:t>
      </w:r>
      <w:r w:rsidRPr="00904DCD">
        <w:rPr>
          <w:rStyle w:val="rvts6"/>
          <w:rFonts w:ascii="Times New Roman" w:hAnsi="Times New Roman"/>
          <w:sz w:val="28"/>
          <w:szCs w:val="28"/>
          <w:lang w:val="uk-UA"/>
        </w:rPr>
        <w:t>, отриманих</w:t>
      </w:r>
      <w:r w:rsidR="00EE2782" w:rsidRPr="00EE2782">
        <w:rPr>
          <w:rFonts w:ascii="Times New Roman" w:hAnsi="Times New Roman"/>
          <w:sz w:val="28"/>
          <w:szCs w:val="28"/>
          <w:lang w:val="uk-UA"/>
        </w:rPr>
        <w:t>фізичними особами, об’єднаннями співвласників багатоквартирних будинків</w:t>
      </w:r>
      <w:r w:rsidRPr="00904DCD">
        <w:rPr>
          <w:rFonts w:ascii="Times New Roman" w:hAnsi="Times New Roman"/>
          <w:sz w:val="28"/>
          <w:szCs w:val="28"/>
          <w:lang w:val="uk-UA"/>
        </w:rPr>
        <w:t>(далі - ОСББ)</w:t>
      </w:r>
      <w:r w:rsidR="00EE2782">
        <w:rPr>
          <w:rFonts w:ascii="Times New Roman" w:hAnsi="Times New Roman"/>
          <w:sz w:val="28"/>
          <w:szCs w:val="28"/>
          <w:lang w:val="uk-UA"/>
        </w:rPr>
        <w:t xml:space="preserve"> Кіровоградського району</w:t>
      </w:r>
      <w:r w:rsidRPr="00904DCD">
        <w:rPr>
          <w:rFonts w:ascii="Times New Roman" w:hAnsi="Times New Roman"/>
          <w:sz w:val="28"/>
          <w:szCs w:val="28"/>
          <w:lang w:val="uk-UA"/>
        </w:rPr>
        <w:t>в Кредитно-фінансовій установі коротко-, довгострокових кредитів</w:t>
      </w:r>
      <w:r w:rsidRPr="00904DCD">
        <w:rPr>
          <w:rStyle w:val="rvts6"/>
          <w:rFonts w:ascii="Times New Roman" w:hAnsi="Times New Roman"/>
          <w:sz w:val="28"/>
          <w:szCs w:val="28"/>
          <w:lang w:val="uk-UA"/>
        </w:rPr>
        <w:t xml:space="preserve"> на впровадження енергоефективних заходів на 2017-2020 роки (далі - Порядок).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 xml:space="preserve">2. Відшкодування частини суми кредитів здійснюється на підставі Генерального договору про співробітництво (див. додаток) між головним розпорядником бюджетних коштів, передбачених на фінансування заходів з енергоефективності, та Кредитно-фінансовою установою. 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 xml:space="preserve">3. ВідшкодуванняОСББ частини суми кредитів на впровадження заходів з енергоефективності здійснюється відповідно до переліку енергоефективних заходів та матеріалів, передбачених постановою Кабінету Міністрів Україні </w:t>
      </w:r>
      <w:r w:rsidRPr="00904DCD">
        <w:rPr>
          <w:rFonts w:ascii="Times New Roman" w:hAnsi="Times New Roman"/>
          <w:sz w:val="28"/>
          <w:szCs w:val="28"/>
        </w:rPr>
        <w:t> </w:t>
      </w:r>
      <w:r w:rsidRPr="00904DCD">
        <w:rPr>
          <w:rFonts w:ascii="Times New Roman" w:hAnsi="Times New Roman"/>
          <w:sz w:val="28"/>
          <w:szCs w:val="28"/>
          <w:lang w:val="uk-UA"/>
        </w:rPr>
        <w:t>від 17 жовтня 2011 року №1056 "Деякі питання використання коштів у сфері енергоефективності та енергозбереження" (зі змінами та доповненнями)</w:t>
      </w:r>
      <w:r w:rsidRPr="00904DCD">
        <w:rPr>
          <w:rFonts w:ascii="Times New Roman" w:hAnsi="Times New Roman"/>
          <w:sz w:val="28"/>
          <w:szCs w:val="28"/>
        </w:rPr>
        <w:t> 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 у багатоквартирних будинках 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на придбання: 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1) обладнання і матеріалів для облаштування індивідуальних теплових пунктів, у тому числі регуляторів теплового потоку за погодними умовами та відповідного додаткового обладнання і матеріалів до них;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 xml:space="preserve">2) обладнання і матеріалів для проведення робіт з </w:t>
      </w:r>
      <w:proofErr w:type="spellStart"/>
      <w:r w:rsidRPr="00904DCD">
        <w:rPr>
          <w:rFonts w:ascii="Times New Roman" w:hAnsi="Times New Roman"/>
          <w:sz w:val="28"/>
          <w:szCs w:val="28"/>
          <w:lang w:val="uk-UA"/>
        </w:rPr>
        <w:t>термомодернізаціївнутрішньобудинкових</w:t>
      </w:r>
      <w:proofErr w:type="spellEnd"/>
      <w:r w:rsidRPr="00904DCD">
        <w:rPr>
          <w:rFonts w:ascii="Times New Roman" w:hAnsi="Times New Roman"/>
          <w:sz w:val="28"/>
          <w:szCs w:val="28"/>
          <w:lang w:val="uk-UA"/>
        </w:rPr>
        <w:t xml:space="preserve"> систем опалення;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904DCD">
        <w:rPr>
          <w:rFonts w:ascii="Times New Roman" w:hAnsi="Times New Roman"/>
          <w:sz w:val="28"/>
          <w:szCs w:val="28"/>
          <w:lang w:val="uk-UA"/>
        </w:rPr>
        <w:t>теплонасосної</w:t>
      </w:r>
      <w:proofErr w:type="spellEnd"/>
      <w:r w:rsidRPr="00904DCD">
        <w:rPr>
          <w:rFonts w:ascii="Times New Roman" w:hAnsi="Times New Roman"/>
          <w:sz w:val="28"/>
          <w:szCs w:val="28"/>
          <w:lang w:val="uk-UA"/>
        </w:rPr>
        <w:t xml:space="preserve"> системи для водяної системи опалення та відповідного додаткового обладнання і матеріалів до неї;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4) системи сонячного теплопостачання та відповідного додаткового обладнання і матеріалів до неї;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5) обладнання і матеріалів для модернізації систем освітлення місць загального користування (у тому числі електропроводки, автоматичних вимикачів, ламп (крім ламп розжарювання), патронів до них);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6) вузлів обліку води (гарячої, холодної) та теплової енергії, зокрема засобів вимірювальної техніки (приладів обліку, лічильників), приладів-розподілювачів та відповідного додаткового обладнання і матеріалів до них;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lastRenderedPageBreak/>
        <w:t xml:space="preserve">7) </w:t>
      </w:r>
      <w:proofErr w:type="spellStart"/>
      <w:r w:rsidRPr="00904DCD">
        <w:rPr>
          <w:rFonts w:ascii="Times New Roman" w:hAnsi="Times New Roman"/>
          <w:sz w:val="28"/>
          <w:szCs w:val="28"/>
          <w:lang w:val="uk-UA"/>
        </w:rPr>
        <w:t>багатозонних</w:t>
      </w:r>
      <w:proofErr w:type="spellEnd"/>
      <w:r w:rsidRPr="00904DC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904DCD">
        <w:rPr>
          <w:rFonts w:ascii="Times New Roman" w:hAnsi="Times New Roman"/>
          <w:sz w:val="28"/>
          <w:szCs w:val="28"/>
          <w:lang w:val="uk-UA"/>
        </w:rPr>
        <w:t>багатотарифних</w:t>
      </w:r>
      <w:proofErr w:type="spellEnd"/>
      <w:r w:rsidRPr="00904DCD">
        <w:rPr>
          <w:rFonts w:ascii="Times New Roman" w:hAnsi="Times New Roman"/>
          <w:sz w:val="28"/>
          <w:szCs w:val="28"/>
          <w:lang w:val="uk-UA"/>
        </w:rPr>
        <w:t>) приладів обліку електричної енергії (лічильників активної електричної енергії) та відповідного додаткового обладнання і матеріалів до них;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8) обладнання і матеріалів для проведення робіт з теплоізоляції (</w:t>
      </w:r>
      <w:proofErr w:type="spellStart"/>
      <w:r w:rsidRPr="00904DCD">
        <w:rPr>
          <w:rFonts w:ascii="Times New Roman" w:hAnsi="Times New Roman"/>
          <w:sz w:val="28"/>
          <w:szCs w:val="28"/>
          <w:lang w:val="uk-UA"/>
        </w:rPr>
        <w:t>термомодернізації</w:t>
      </w:r>
      <w:proofErr w:type="spellEnd"/>
      <w:r w:rsidRPr="00904DCD">
        <w:rPr>
          <w:rFonts w:ascii="Times New Roman" w:hAnsi="Times New Roman"/>
          <w:sz w:val="28"/>
          <w:szCs w:val="28"/>
          <w:lang w:val="uk-UA"/>
        </w:rPr>
        <w:t>) зовнішніх стін, підвальних приміщень, горищ, покрівель та фундаментів;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9) світлопрозорих конструкцій з енергозберігаючим склом (крім однокамерних), у тому числі вікон та балконних дверей у квартирах, для місць загального користування (під’їздів), підвалів, технічних приміщень, горищ, та відповідного додаткового обладнання і матеріалів до них;</w:t>
      </w:r>
    </w:p>
    <w:p w:rsid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10) дверей для місць загального користування (під’їздів), підвалів, технічних приміщень, горищ та відповідного додаткового обладнання і матеріалів до них.</w:t>
      </w:r>
    </w:p>
    <w:p w:rsidR="0041384C" w:rsidRDefault="0041384C" w:rsidP="0041384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04DCD">
        <w:rPr>
          <w:rFonts w:ascii="Times New Roman" w:hAnsi="Times New Roman"/>
          <w:sz w:val="28"/>
          <w:szCs w:val="28"/>
          <w:lang w:val="uk-UA"/>
        </w:rPr>
        <w:t>Відшкодування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фізичним особам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 частини суми кредитів на впровадження заходів з енергоефективності здійснюється відповідно до переліку енергоефективних заходів та матеріалів, передбачених постановою Кабінету Міністрів Україні </w:t>
      </w:r>
      <w:r w:rsidRPr="00904DCD">
        <w:rPr>
          <w:rFonts w:ascii="Times New Roman" w:hAnsi="Times New Roman"/>
          <w:sz w:val="28"/>
          <w:szCs w:val="28"/>
        </w:rPr>
        <w:t> </w:t>
      </w:r>
      <w:r w:rsidRPr="00904DCD">
        <w:rPr>
          <w:rFonts w:ascii="Times New Roman" w:hAnsi="Times New Roman"/>
          <w:sz w:val="28"/>
          <w:szCs w:val="28"/>
          <w:lang w:val="uk-UA"/>
        </w:rPr>
        <w:t>від 17 жовтня 2011 року №1056 "Деякі питання використання коштів у сфері енергоефективності та енергозбереження" (зі змінами та доповненнями)</w:t>
      </w:r>
      <w:r w:rsidRPr="00904DCD">
        <w:rPr>
          <w:rFonts w:ascii="Times New Roman" w:hAnsi="Times New Roman"/>
          <w:sz w:val="28"/>
          <w:szCs w:val="28"/>
        </w:rPr>
        <w:t> 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одно- та двоквартирних житлових будинків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на придбання: </w:t>
      </w:r>
    </w:p>
    <w:p w:rsidR="0041384C" w:rsidRPr="0041384C" w:rsidRDefault="0041384C" w:rsidP="0041384C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1) </w:t>
      </w:r>
      <w:r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радіаторів водяної системи опалення, регуляторів температури повітря (в тому числі автоматичних), та відповідного додаткового обладнання і матеріалів до них;</w:t>
      </w:r>
    </w:p>
    <w:p w:rsidR="0041384C" w:rsidRPr="0041384C" w:rsidRDefault="0041384C" w:rsidP="004138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n25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2) </w:t>
      </w:r>
      <w:r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рекуператорів теплоти вентиляційного повітря та відповідного додаткового обладнання і матеріалів до них;</w:t>
      </w:r>
    </w:p>
    <w:p w:rsidR="0041384C" w:rsidRPr="0041384C" w:rsidRDefault="0041384C" w:rsidP="004138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n25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3) </w:t>
      </w:r>
      <w:proofErr w:type="spellStart"/>
      <w:r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теплонасосної</w:t>
      </w:r>
      <w:proofErr w:type="spellEnd"/>
      <w:r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системи для водяної системи опалення та/або гарячого водопостачання та відповідного додаткового обладнання і матеріалів до неї;</w:t>
      </w:r>
    </w:p>
    <w:p w:rsidR="0041384C" w:rsidRPr="0041384C" w:rsidRDefault="00230BC9" w:rsidP="004138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" w:name="n25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4) </w:t>
      </w:r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системи сонячного теплопостачання та/або гарячого водопостачання та відповідного додаткового обладнання і матеріалів до неї;</w:t>
      </w:r>
    </w:p>
    <w:p w:rsidR="0041384C" w:rsidRPr="0041384C" w:rsidRDefault="00230BC9" w:rsidP="004138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" w:name="n25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5)</w:t>
      </w:r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вузлів обліку води (гарячої, холодної), зокрема засобів вимірювальної техніки (приладів обліку, лічильників) та відповідного додаткового обладнання і матеріалів до них;</w:t>
      </w:r>
    </w:p>
    <w:p w:rsidR="0041384C" w:rsidRPr="0041384C" w:rsidRDefault="00230BC9" w:rsidP="004138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4" w:name="n255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6)</w:t>
      </w:r>
      <w:proofErr w:type="spellStart"/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багатозонних</w:t>
      </w:r>
      <w:proofErr w:type="spellEnd"/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багатотарифних</w:t>
      </w:r>
      <w:proofErr w:type="spellEnd"/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приладів обліку електричної енергії (лічильників активної електричної енергії) та відповідного додаткового обладнання і матеріалів до них;</w:t>
      </w:r>
    </w:p>
    <w:p w:rsidR="0041384C" w:rsidRPr="0041384C" w:rsidRDefault="00230BC9" w:rsidP="004138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5" w:name="n256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7) </w:t>
      </w:r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обладнання і матеріалів для проведення робіт з теплоізоляції (</w:t>
      </w:r>
      <w:proofErr w:type="spellStart"/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термомодернізації</w:t>
      </w:r>
      <w:proofErr w:type="spellEnd"/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зовнішніх стін, підвальних приміщень, горищ, покрівель та фундаментів;</w:t>
      </w:r>
    </w:p>
    <w:p w:rsidR="0041384C" w:rsidRPr="0041384C" w:rsidRDefault="00230BC9" w:rsidP="004138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6" w:name="n25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8)</w:t>
      </w:r>
      <w:r w:rsidR="0041384C" w:rsidRPr="004138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світлопрозорих конструкцій з енергозберігаючим склом (крім однокамерних), у тому числі вікон та балконних дверей, та відповідного додаткового обладнання і матеріалів до них;</w:t>
      </w:r>
    </w:p>
    <w:p w:rsidR="00904DCD" w:rsidRPr="00904DCD" w:rsidRDefault="00230BC9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>. ОСББ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>на підставі рішення загальних зборів</w:t>
      </w:r>
      <w:r>
        <w:rPr>
          <w:rFonts w:ascii="Times New Roman" w:hAnsi="Times New Roman"/>
          <w:sz w:val="28"/>
          <w:szCs w:val="28"/>
          <w:lang w:val="uk-UA"/>
        </w:rPr>
        <w:t>, фізичні особи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 уклада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 кредитний договір з Кредитно-фінансовою установою відповідно до внутрішніх нормативних документів Кредитно-фінансової установи.</w:t>
      </w:r>
    </w:p>
    <w:p w:rsidR="00904DCD" w:rsidRPr="00904DCD" w:rsidRDefault="00230BC9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. Кредитно-фінансова установа не пізніше десятиденного терміну від дати підписання кредитного договору між Кредитно-фінансовою установою 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lastRenderedPageBreak/>
        <w:t xml:space="preserve">та ОСББ,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фізичною особою 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подає головному розпоряднику бюджетних коштів реєстр позичальників, які отримали кредит для зазначених у пункті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 цього Порядку цілей.</w:t>
      </w:r>
    </w:p>
    <w:p w:rsidR="00904DCD" w:rsidRPr="00904DCD" w:rsidRDefault="00230BC9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>. Для здійснення заходів, передбачених цією Програмою, головний розпорядник бюджетних коштів щомісяця, до 25 числа місяця, наступного за звітним, на підставі Генерального договору, укладеного з Кредитно-фінансовою установою та зведеного реєстру позичальників, які мають право на отримання відшкодування, передбаченого цим Порядком, перераховує бюджетні кошти, що підлягають відшкодуванню позичальникам, на рахунки відповідної Кредитно-фінансової установи для відшкодування частини суми кредиту.</w:t>
      </w:r>
    </w:p>
    <w:p w:rsidR="00904DCD" w:rsidRPr="00904DCD" w:rsidRDefault="00230BC9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>. Кредитно-фінансова  установа протягом трьох робочих днів з моменту отримання коштів від головного розпорядника бюджетних коштів перераховує їх на розрахункові рахунки відповідних позичальників, що відкриті в кредитно-фінансовій установі, для відшкодування частини суми кредиту.</w:t>
      </w:r>
    </w:p>
    <w:p w:rsidR="00904DCD" w:rsidRPr="00904DCD" w:rsidRDefault="00230BC9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. Кредит надається позичальникам в національній валюті Кредитно-фінансовою установою на здійснення заходів, передбачених 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>пунктом 3</w:t>
      </w:r>
      <w:r>
        <w:rPr>
          <w:rFonts w:ascii="Times New Roman" w:hAnsi="Times New Roman"/>
          <w:sz w:val="28"/>
          <w:szCs w:val="28"/>
          <w:lang w:val="uk-UA" w:eastAsia="ru-RU"/>
        </w:rPr>
        <w:t>-4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 xml:space="preserve"> цього Порядку.</w:t>
      </w:r>
    </w:p>
    <w:p w:rsidR="00904DCD" w:rsidRPr="00904DCD" w:rsidRDefault="00230BC9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. Для отримання позичальниками відшкодування частини суми кредиту Кредитно-фінансова установа подає головному розпорядникові бюджетних коштів щомісяця, до 15 числа місяця, наступного за звітним, два примірники зведеного реєстру позичальників, які мають право на отримання відшкодування, передбаченого 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 xml:space="preserve">пунктом </w:t>
      </w:r>
      <w:r w:rsidR="000E3E86">
        <w:rPr>
          <w:rFonts w:ascii="Times New Roman" w:hAnsi="Times New Roman"/>
          <w:sz w:val="28"/>
          <w:szCs w:val="28"/>
          <w:lang w:val="uk-UA" w:eastAsia="ru-RU"/>
        </w:rPr>
        <w:t>6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 xml:space="preserve"> цього Порядку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>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1</w:t>
      </w:r>
      <w:r w:rsidR="000E3E86">
        <w:rPr>
          <w:rFonts w:ascii="Times New Roman" w:hAnsi="Times New Roman"/>
          <w:sz w:val="28"/>
          <w:szCs w:val="28"/>
          <w:lang w:val="uk-UA"/>
        </w:rPr>
        <w:t>1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. Відшкодування частини суми кредитів, що надані ОСББ, </w:t>
      </w:r>
      <w:r w:rsidR="000E3E86">
        <w:rPr>
          <w:rFonts w:ascii="Times New Roman" w:hAnsi="Times New Roman"/>
          <w:sz w:val="28"/>
          <w:szCs w:val="28"/>
          <w:lang w:val="uk-UA"/>
        </w:rPr>
        <w:t>фізичним особам</w:t>
      </w:r>
      <w:r w:rsidRPr="00904DCD">
        <w:rPr>
          <w:rFonts w:ascii="Times New Roman" w:hAnsi="Times New Roman"/>
          <w:sz w:val="28"/>
          <w:szCs w:val="28"/>
          <w:lang w:val="uk-UA"/>
        </w:rPr>
        <w:t>, здійснюєтьсяу порядку черговості.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1</w:t>
      </w:r>
      <w:r w:rsidR="000E3E86">
        <w:rPr>
          <w:rFonts w:ascii="Times New Roman" w:hAnsi="Times New Roman"/>
          <w:sz w:val="28"/>
          <w:szCs w:val="28"/>
          <w:lang w:val="uk-UA"/>
        </w:rPr>
        <w:t>2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. Відшкодування частини суми кредиту здійснюється в межах коштів, передбачених в </w:t>
      </w:r>
      <w:r w:rsidR="000E3E86">
        <w:rPr>
          <w:rFonts w:ascii="Times New Roman" w:hAnsi="Times New Roman"/>
          <w:sz w:val="28"/>
          <w:szCs w:val="28"/>
          <w:lang w:val="uk-UA"/>
        </w:rPr>
        <w:t>районному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 бюджеті </w:t>
      </w:r>
      <w:r w:rsidR="000E3E86">
        <w:rPr>
          <w:rFonts w:ascii="Times New Roman" w:hAnsi="Times New Roman"/>
          <w:sz w:val="28"/>
          <w:szCs w:val="28"/>
          <w:lang w:val="uk-UA"/>
        </w:rPr>
        <w:t>Кіровоградського району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 на відповідний рік, та відповідно до помісячного плану асигнувань, в порядку черговості надходження до головного розпорядника бюджетних коштів зведених реєстрів позичальників.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1</w:t>
      </w:r>
      <w:r w:rsidR="000E3E86">
        <w:rPr>
          <w:rFonts w:ascii="Times New Roman" w:hAnsi="Times New Roman"/>
          <w:sz w:val="28"/>
          <w:szCs w:val="28"/>
          <w:lang w:val="uk-UA"/>
        </w:rPr>
        <w:t>3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. Відшкодування, передбачене Програмою, здійснюється за кредитними договорами, укладеними, починаючи з моменту затвердження Програми Кіровоградською </w:t>
      </w:r>
      <w:r w:rsidR="005C49FA">
        <w:rPr>
          <w:rFonts w:ascii="Times New Roman" w:hAnsi="Times New Roman"/>
          <w:sz w:val="28"/>
          <w:szCs w:val="28"/>
          <w:lang w:val="uk-UA"/>
        </w:rPr>
        <w:t>районною радою</w:t>
      </w:r>
      <w:r w:rsidRPr="00904DCD">
        <w:rPr>
          <w:rFonts w:ascii="Times New Roman" w:hAnsi="Times New Roman"/>
          <w:sz w:val="28"/>
          <w:szCs w:val="28"/>
          <w:lang w:val="uk-UA"/>
        </w:rPr>
        <w:t>.</w:t>
      </w:r>
    </w:p>
    <w:p w:rsidR="0099530B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1</w:t>
      </w:r>
      <w:r w:rsidR="005C49FA">
        <w:rPr>
          <w:rFonts w:ascii="Times New Roman" w:hAnsi="Times New Roman"/>
          <w:sz w:val="28"/>
          <w:szCs w:val="28"/>
          <w:lang w:val="uk-UA"/>
        </w:rPr>
        <w:t>4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>Відшкодування позичальнику частини суми кредиту здійснюється одноразово</w:t>
      </w:r>
      <w:r w:rsidR="0099530B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9530B" w:rsidRDefault="0099530B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 xml:space="preserve"> у розмірі 30% 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основної суми (тіла) 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 xml:space="preserve"> кредиту 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на здійснення заходів з енергоефективності, 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 xml:space="preserve">передбачених пунктом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 xml:space="preserve"> цього Порядку, але не більше ніж </w:t>
      </w:r>
      <w:r>
        <w:rPr>
          <w:rFonts w:ascii="Times New Roman" w:hAnsi="Times New Roman"/>
          <w:sz w:val="28"/>
          <w:szCs w:val="28"/>
          <w:lang w:val="uk-UA" w:eastAsia="ru-RU"/>
        </w:rPr>
        <w:t>50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>000 грн. за одним кредитним договором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ОСББ;</w:t>
      </w:r>
    </w:p>
    <w:p w:rsidR="00904DCD" w:rsidRPr="00904DCD" w:rsidRDefault="0099530B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у розмірі 35% 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основної суми (тіла) 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 кредиту 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на здійснення заходів з енергоефективності, 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передбачених пунктом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 цього Порядку, але не більше ніж </w:t>
      </w: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>000 грн. за одним кредитним договором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фізичних осіб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1</w:t>
      </w:r>
      <w:r w:rsidR="0099530B">
        <w:rPr>
          <w:rFonts w:ascii="Times New Roman" w:hAnsi="Times New Roman"/>
          <w:sz w:val="28"/>
          <w:szCs w:val="28"/>
          <w:lang w:val="uk-UA"/>
        </w:rPr>
        <w:t>5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04DCD">
        <w:rPr>
          <w:rStyle w:val="rvts0"/>
          <w:rFonts w:ascii="Times New Roman" w:hAnsi="Times New Roman"/>
          <w:sz w:val="28"/>
          <w:szCs w:val="28"/>
          <w:lang w:val="uk-UA"/>
        </w:rPr>
        <w:t xml:space="preserve">Відшкодування позичальнику частини суми </w:t>
      </w:r>
      <w:r w:rsidRPr="00904DCD">
        <w:rPr>
          <w:rFonts w:ascii="Times New Roman" w:hAnsi="Times New Roman"/>
          <w:sz w:val="28"/>
          <w:szCs w:val="28"/>
          <w:lang w:val="uk-UA"/>
        </w:rPr>
        <w:t>(тіла)</w:t>
      </w:r>
      <w:r w:rsidRPr="00904DCD">
        <w:rPr>
          <w:rStyle w:val="rvts0"/>
          <w:rFonts w:ascii="Times New Roman" w:hAnsi="Times New Roman"/>
          <w:sz w:val="28"/>
          <w:szCs w:val="28"/>
          <w:lang w:val="uk-UA"/>
        </w:rPr>
        <w:t xml:space="preserve">кредиту на цілі, 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передбачені цим Порядком, </w:t>
      </w:r>
      <w:r w:rsidRPr="00904DCD">
        <w:rPr>
          <w:rStyle w:val="rvts0"/>
          <w:rFonts w:ascii="Times New Roman" w:hAnsi="Times New Roman"/>
          <w:sz w:val="28"/>
          <w:szCs w:val="28"/>
          <w:lang w:val="uk-UA"/>
        </w:rPr>
        <w:t xml:space="preserve">проводиться одноразово 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протягом одного бюджетного періоду. 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lastRenderedPageBreak/>
        <w:t>1</w:t>
      </w:r>
      <w:r w:rsidR="00CE4CE7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>. Бюджетні кошти не можуть бути спрямовані на сплату будь-яких штрафів та/або пені, нарахованих згідно з умовами кредитного договору.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10B42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. У кредитному договорі у графі "цілі кредитування" має зазначатись "у межах Програми 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енергоефективності </w:t>
      </w:r>
      <w:r w:rsidR="00CE4CE7">
        <w:rPr>
          <w:rFonts w:ascii="Times New Roman" w:hAnsi="Times New Roman"/>
          <w:color w:val="000000"/>
          <w:sz w:val="28"/>
          <w:szCs w:val="28"/>
          <w:lang w:val="uk-UA"/>
        </w:rPr>
        <w:t>Кіровоградського району</w:t>
      </w:r>
      <w:r w:rsidRPr="00904DC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2017-2020 роки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>" із подальшим переліком енергоефективних матеріалів та/або обладнання заходів, на які надається кредит.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1</w:t>
      </w:r>
      <w:r w:rsidR="00310B42">
        <w:rPr>
          <w:rFonts w:ascii="Times New Roman" w:hAnsi="Times New Roman"/>
          <w:sz w:val="28"/>
          <w:szCs w:val="28"/>
          <w:lang w:val="uk-UA"/>
        </w:rPr>
        <w:t>8</w:t>
      </w:r>
      <w:r w:rsidRPr="00904DCD">
        <w:rPr>
          <w:rFonts w:ascii="Times New Roman" w:hAnsi="Times New Roman"/>
          <w:sz w:val="28"/>
          <w:szCs w:val="28"/>
          <w:lang w:val="uk-UA"/>
        </w:rPr>
        <w:t>. За кожним із заходів, передбачених цим Порядком, Кредитно-фінансова установа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 формує окремий зведений реєстр позичальників, який повинен містити такі відомості: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1) повне найменування юридичної особи </w:t>
      </w:r>
      <w:r w:rsidR="007C48F4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 позичальника</w:t>
      </w:r>
      <w:r w:rsidR="007C48F4">
        <w:rPr>
          <w:rFonts w:ascii="Times New Roman" w:hAnsi="Times New Roman"/>
          <w:sz w:val="28"/>
          <w:szCs w:val="28"/>
          <w:lang w:val="uk-UA" w:eastAsia="ru-RU"/>
        </w:rPr>
        <w:t xml:space="preserve"> або прізвище, ім’я, по батькові фізичної особи - позичальника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t>2) ідентифікаційний код юридичної особи - позичальника (код згідно з ЄДРПОУ);</w:t>
      </w:r>
    </w:p>
    <w:p w:rsidR="007C48F4" w:rsidRDefault="00164679" w:rsidP="001646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3) </w:t>
      </w:r>
      <w:bookmarkStart w:id="7" w:name="n171"/>
      <w:bookmarkEnd w:id="7"/>
      <w:r w:rsidR="007C48F4" w:rsidRPr="007C48F4">
        <w:rPr>
          <w:rFonts w:ascii="Times New Roman" w:hAnsi="Times New Roman"/>
          <w:color w:val="000000"/>
          <w:sz w:val="28"/>
          <w:szCs w:val="28"/>
          <w:lang w:val="uk-UA" w:eastAsia="uk-UA"/>
        </w:rPr>
        <w:t>місце проживання фізичної особи - позичальника (із зазначенням адреси реєстрації, якщо вона відрізняється від адреси місця проживання) або</w:t>
      </w:r>
      <w:r w:rsidRPr="0016467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юридична та фактична адреси</w:t>
      </w:r>
      <w:r w:rsidR="007C48F4" w:rsidRPr="007C48F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місцезнаходження юридичної особи - позичальника;</w:t>
      </w:r>
    </w:p>
    <w:p w:rsidR="007C48F4" w:rsidRPr="007C48F4" w:rsidRDefault="00164679" w:rsidP="001646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6467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4) </w:t>
      </w:r>
      <w:bookmarkStart w:id="8" w:name="n228"/>
      <w:bookmarkEnd w:id="8"/>
      <w:r w:rsidR="007C48F4" w:rsidRPr="007C48F4">
        <w:rPr>
          <w:rFonts w:ascii="Times New Roman" w:hAnsi="Times New Roman"/>
          <w:color w:val="000000"/>
          <w:sz w:val="28"/>
          <w:szCs w:val="28"/>
          <w:lang w:val="uk-UA" w:eastAsia="uk-UA"/>
        </w:rPr>
        <w:t>відомості про призначення фізичній особі - позичальнику субсидії для відшкодування витрат на оплату житлово-комунальних послуг (у разі, коли позичальником є одержувач такої субсидії);</w:t>
      </w:r>
    </w:p>
    <w:p w:rsidR="007C48F4" w:rsidRPr="00164679" w:rsidRDefault="00164679" w:rsidP="001646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9" w:name="n230"/>
      <w:bookmarkStart w:id="10" w:name="n267"/>
      <w:bookmarkEnd w:id="9"/>
      <w:bookmarkEnd w:id="10"/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5) </w:t>
      </w:r>
      <w:r w:rsidR="007C48F4" w:rsidRPr="007C4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відомості про загальну кількість квартир багатоквартирного будинку, в якому впроваджуються заходи відповідно до пункту 3 цього Порядку;</w:t>
      </w:r>
    </w:p>
    <w:p w:rsidR="007C48F4" w:rsidRPr="00164679" w:rsidRDefault="00164679" w:rsidP="001646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6) </w:t>
      </w:r>
      <w:bookmarkStart w:id="11" w:name="n266"/>
      <w:bookmarkStart w:id="12" w:name="n172"/>
      <w:bookmarkEnd w:id="11"/>
      <w:bookmarkEnd w:id="12"/>
      <w:r w:rsidR="007C48F4" w:rsidRPr="007C4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адреса будинку, в якому впроваджуються </w:t>
      </w:r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енергоефективні </w:t>
      </w:r>
      <w:r w:rsidR="007C48F4" w:rsidRPr="007C4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заходи відповідно до пункт</w:t>
      </w:r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="007C48F4" w:rsidRPr="007C4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3</w:t>
      </w:r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-4</w:t>
      </w:r>
      <w:r w:rsidR="007C48F4" w:rsidRPr="007C4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цього Порядку, із зазначенням типу будинку</w:t>
      </w:r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64679" w:rsidRPr="00164679" w:rsidRDefault="00164679" w:rsidP="0016467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467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7) </w:t>
      </w:r>
      <w:r w:rsidRPr="00164679">
        <w:rPr>
          <w:rFonts w:ascii="Times New Roman" w:hAnsi="Times New Roman"/>
          <w:sz w:val="28"/>
          <w:szCs w:val="28"/>
          <w:lang w:val="uk-UA" w:eastAsia="ru-RU"/>
        </w:rPr>
        <w:t>відомості щодо енергоефективних заходів із зазначенням повної назви енергоефективного обладнання та/або матеріалів, придбаних відповідно до пункту 6 цього Порядку;</w:t>
      </w:r>
    </w:p>
    <w:p w:rsidR="007C48F4" w:rsidRPr="00164679" w:rsidRDefault="00164679" w:rsidP="001646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8) </w:t>
      </w:r>
      <w:bookmarkStart w:id="13" w:name="n174"/>
      <w:bookmarkEnd w:id="13"/>
      <w:r w:rsidR="007C48F4" w:rsidRPr="007C4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номер, дата укладення та строк дії кредитного договору;</w:t>
      </w:r>
    </w:p>
    <w:p w:rsidR="007C48F4" w:rsidRPr="00164679" w:rsidRDefault="00164679" w:rsidP="001646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9) </w:t>
      </w:r>
      <w:bookmarkStart w:id="14" w:name="n175"/>
      <w:bookmarkEnd w:id="14"/>
      <w:r w:rsidR="007C48F4" w:rsidRPr="007C4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загальна вартість придбаного енергоефективного обладнання та/або матеріалів (у гривнях);</w:t>
      </w:r>
    </w:p>
    <w:p w:rsidR="007C48F4" w:rsidRPr="00164679" w:rsidRDefault="00164679" w:rsidP="001646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10) </w:t>
      </w:r>
      <w:bookmarkStart w:id="15" w:name="n176"/>
      <w:bookmarkEnd w:id="15"/>
      <w:r w:rsidR="007C48F4" w:rsidRPr="007C48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розмір суми кредиту, використаного на придбання енергоефективного обладнання та/або матеріалів, котлів з використанням будь-яких видів палива та енергії (крім природного газу та електроенергії), що підлягає відшкодуванню, відповідно до цього Порядку (у гривнях)</w:t>
      </w:r>
      <w:r w:rsidRPr="00164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10B42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. Обов’язковою умовою для включення 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Кредитно-фінансовою установою 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відомостей до зведеного реєстру позичальників є надання таким позичальником до 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Кредитно-фінансової установи 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>копій документів, що підтверджують цільове використання кредитних коштів відповідно до умов кредитного договору.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t>Для заходів, передбачених цим Порядком, до документів, що підтверджують цільове використання кредитних коштів, належать рахунок-фактура та договір купівлі-продажу або документ, що підтверджує сплату коштів за придбаний товар та його встановлення (акти виконаних робіт та інші підтверджувальні документи), що підтверджують факт впровадження енергоефективного обладнання та/або матеріалів.</w:t>
      </w:r>
    </w:p>
    <w:p w:rsidR="00904DCD" w:rsidRPr="00904DCD" w:rsidRDefault="00310B42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20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 xml:space="preserve"> Документи, що підтверджують цільове використання кредитних коштів, зберігаються в 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 xml:space="preserve">Кредитно-фінансовій установі 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 xml:space="preserve">протягом строку, передбаченого законодавством для зберігання документів за кредитною операцією, та надаються </w:t>
      </w:r>
      <w:r w:rsidR="00904DCD" w:rsidRPr="00904DCD">
        <w:rPr>
          <w:rFonts w:ascii="Times New Roman" w:hAnsi="Times New Roman"/>
          <w:sz w:val="28"/>
          <w:szCs w:val="28"/>
          <w:lang w:val="uk-UA"/>
        </w:rPr>
        <w:t>кредитно-фінансовою установою головному р</w:t>
      </w:r>
      <w:r w:rsidR="00904DCD" w:rsidRPr="00904DCD">
        <w:rPr>
          <w:rFonts w:ascii="Times New Roman" w:hAnsi="Times New Roman"/>
          <w:sz w:val="28"/>
          <w:szCs w:val="28"/>
          <w:lang w:val="uk-UA" w:eastAsia="ru-RU"/>
        </w:rPr>
        <w:t>озпоряднику бюджетних коштів на його письмову вимогу.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/>
        </w:rPr>
        <w:t>2</w:t>
      </w:r>
      <w:r w:rsidR="00310B42">
        <w:rPr>
          <w:rFonts w:ascii="Times New Roman" w:hAnsi="Times New Roman"/>
          <w:sz w:val="28"/>
          <w:szCs w:val="28"/>
          <w:lang w:val="uk-UA"/>
        </w:rPr>
        <w:t>1</w:t>
      </w:r>
      <w:r w:rsidRPr="00904DCD">
        <w:rPr>
          <w:rFonts w:ascii="Times New Roman" w:hAnsi="Times New Roman"/>
          <w:sz w:val="28"/>
          <w:szCs w:val="28"/>
          <w:lang w:val="uk-UA"/>
        </w:rPr>
        <w:t>. Кредитно-фінансова установа здійснює заходи щодо перевірки документів ОСББ</w:t>
      </w:r>
      <w:r w:rsidR="00310B42">
        <w:rPr>
          <w:rFonts w:ascii="Times New Roman" w:hAnsi="Times New Roman"/>
          <w:sz w:val="28"/>
          <w:szCs w:val="28"/>
          <w:lang w:val="uk-UA"/>
        </w:rPr>
        <w:t>, фізичних осіб</w:t>
      </w:r>
      <w:r w:rsidRPr="00904DCD">
        <w:rPr>
          <w:rFonts w:ascii="Times New Roman" w:hAnsi="Times New Roman"/>
          <w:sz w:val="28"/>
          <w:szCs w:val="28"/>
          <w:lang w:val="uk-UA"/>
        </w:rPr>
        <w:t xml:space="preserve"> які підтверджують цільове використання кредитних коштів та контроль за цільовим використання кредитів, отриманих відповідно до цього Порядку. 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t>2</w:t>
      </w:r>
      <w:r w:rsidR="00310B42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>. Реєстрація та облік бюджетних зобов’язань у</w:t>
      </w:r>
      <w:r w:rsidRPr="00904DCD">
        <w:rPr>
          <w:rFonts w:ascii="Times New Roman" w:hAnsi="Times New Roman"/>
          <w:sz w:val="28"/>
          <w:szCs w:val="28"/>
        </w:rPr>
        <w:t> </w:t>
      </w:r>
      <w:r w:rsidRPr="00904DCD">
        <w:rPr>
          <w:rFonts w:ascii="Times New Roman" w:hAnsi="Times New Roman"/>
          <w:sz w:val="28"/>
          <w:szCs w:val="28"/>
          <w:lang w:val="uk-UA"/>
        </w:rPr>
        <w:t>Головному управлінні Державної казначейської служби України в Кіровоградській області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 та проведення операцій, пов’язаних із використанням бюджетних коштів, здійснюється в установленому законодавством порядку.</w:t>
      </w:r>
    </w:p>
    <w:p w:rsidR="00904DCD" w:rsidRP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t>2</w:t>
      </w:r>
      <w:r w:rsidR="00310B42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. Головний розпорядник бюджетних коштів відкриває в установленому порядку реєстраційний рахунок (загального та/або спеціального фонду) у Головному управлінні Державної казначейської служби України </w:t>
      </w:r>
      <w:r w:rsidRPr="00904DCD">
        <w:rPr>
          <w:rFonts w:ascii="Times New Roman" w:hAnsi="Times New Roman"/>
          <w:sz w:val="28"/>
          <w:szCs w:val="28"/>
          <w:lang w:val="uk-UA"/>
        </w:rPr>
        <w:t>в Кіровоградській області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 xml:space="preserve"> для здійснення видатків за рахунок бюджетних коштів.</w:t>
      </w:r>
    </w:p>
    <w:p w:rsidR="00904DCD" w:rsidRDefault="00904DCD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DCD">
        <w:rPr>
          <w:rFonts w:ascii="Times New Roman" w:hAnsi="Times New Roman"/>
          <w:sz w:val="28"/>
          <w:szCs w:val="28"/>
          <w:lang w:val="uk-UA" w:eastAsia="ru-RU"/>
        </w:rPr>
        <w:t>2</w:t>
      </w:r>
      <w:r w:rsidR="00310B42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904DCD">
        <w:rPr>
          <w:rFonts w:ascii="Times New Roman" w:hAnsi="Times New Roman"/>
          <w:sz w:val="28"/>
          <w:szCs w:val="28"/>
          <w:lang w:val="uk-UA" w:eastAsia="ru-RU"/>
        </w:rPr>
        <w:t>. Бюджетні кошти не виділяються суб’єктам господарювання, що визнані банкрутами, стосовно яких порушено справу про банкрутство, проводиться санація та які реорганізовуються або ліквідовуються.</w:t>
      </w:r>
    </w:p>
    <w:p w:rsidR="00540B42" w:rsidRDefault="00540B42" w:rsidP="00904DC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B42" w:rsidRPr="00904DCD" w:rsidRDefault="00540B42" w:rsidP="00540B42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bookmarkStart w:id="16" w:name="_GoBack"/>
      <w:bookmarkEnd w:id="16"/>
    </w:p>
    <w:p w:rsidR="00310B42" w:rsidRDefault="00310B42" w:rsidP="00904DCD">
      <w:pPr>
        <w:jc w:val="center"/>
        <w:rPr>
          <w:b/>
          <w:bCs/>
          <w:sz w:val="28"/>
          <w:szCs w:val="28"/>
          <w:lang w:val="uk-UA"/>
        </w:rPr>
      </w:pPr>
    </w:p>
    <w:p w:rsidR="00904DCD" w:rsidRDefault="00904DCD" w:rsidP="00904DCD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540B42" w:rsidRDefault="00540B42" w:rsidP="00904DCD">
      <w:pPr>
        <w:ind w:firstLine="720"/>
        <w:jc w:val="both"/>
        <w:rPr>
          <w:sz w:val="28"/>
          <w:szCs w:val="28"/>
          <w:lang w:val="uk-UA"/>
        </w:rPr>
      </w:pPr>
    </w:p>
    <w:p w:rsidR="00540B42" w:rsidRDefault="00540B42" w:rsidP="00904DCD">
      <w:pPr>
        <w:ind w:firstLine="720"/>
        <w:jc w:val="both"/>
        <w:rPr>
          <w:sz w:val="28"/>
          <w:szCs w:val="28"/>
          <w:lang w:val="uk-UA"/>
        </w:rPr>
      </w:pPr>
    </w:p>
    <w:p w:rsidR="00904DCD" w:rsidRDefault="00904DCD" w:rsidP="00904DCD">
      <w:pPr>
        <w:ind w:firstLine="720"/>
        <w:jc w:val="both"/>
        <w:rPr>
          <w:sz w:val="28"/>
          <w:szCs w:val="28"/>
          <w:lang w:val="uk-UA"/>
        </w:rPr>
      </w:pPr>
    </w:p>
    <w:p w:rsidR="00904DCD" w:rsidRDefault="00904DCD" w:rsidP="00904DCD">
      <w:pPr>
        <w:ind w:firstLine="720"/>
        <w:jc w:val="both"/>
        <w:rPr>
          <w:sz w:val="28"/>
          <w:szCs w:val="28"/>
          <w:lang w:val="uk-UA"/>
        </w:rPr>
      </w:pPr>
    </w:p>
    <w:p w:rsidR="00904DCD" w:rsidRDefault="00904DCD" w:rsidP="00904DCD">
      <w:pPr>
        <w:ind w:firstLine="720"/>
        <w:jc w:val="both"/>
        <w:rPr>
          <w:sz w:val="28"/>
          <w:szCs w:val="28"/>
          <w:lang w:val="uk-UA"/>
        </w:rPr>
      </w:pPr>
    </w:p>
    <w:p w:rsidR="00904DCD" w:rsidRDefault="00904DCD" w:rsidP="00904DCD">
      <w:pPr>
        <w:ind w:firstLine="720"/>
        <w:jc w:val="both"/>
        <w:rPr>
          <w:sz w:val="28"/>
          <w:szCs w:val="28"/>
          <w:lang w:val="uk-UA"/>
        </w:rPr>
      </w:pPr>
    </w:p>
    <w:p w:rsidR="00904DCD" w:rsidRDefault="00904DCD" w:rsidP="00904DCD">
      <w:pPr>
        <w:ind w:firstLine="720"/>
        <w:jc w:val="both"/>
        <w:rPr>
          <w:sz w:val="28"/>
          <w:szCs w:val="28"/>
          <w:lang w:val="uk-UA"/>
        </w:rPr>
      </w:pPr>
    </w:p>
    <w:p w:rsidR="00904DCD" w:rsidRDefault="00904DCD" w:rsidP="00904DCD">
      <w:pPr>
        <w:ind w:firstLine="720"/>
        <w:jc w:val="both"/>
        <w:rPr>
          <w:sz w:val="28"/>
          <w:szCs w:val="28"/>
          <w:lang w:val="uk-UA"/>
        </w:rPr>
      </w:pPr>
    </w:p>
    <w:p w:rsidR="00904DCD" w:rsidRDefault="00904DCD" w:rsidP="00904DCD">
      <w:pPr>
        <w:ind w:firstLine="720"/>
        <w:jc w:val="both"/>
        <w:rPr>
          <w:sz w:val="28"/>
          <w:szCs w:val="28"/>
          <w:lang w:val="uk-UA"/>
        </w:rPr>
      </w:pPr>
    </w:p>
    <w:p w:rsidR="00904DCD" w:rsidRDefault="00904DCD" w:rsidP="00904DCD">
      <w:pPr>
        <w:ind w:firstLine="720"/>
        <w:jc w:val="both"/>
        <w:rPr>
          <w:sz w:val="28"/>
          <w:szCs w:val="28"/>
          <w:lang w:val="uk-UA"/>
        </w:rPr>
      </w:pPr>
    </w:p>
    <w:p w:rsidR="00904DCD" w:rsidRDefault="00904DCD" w:rsidP="002B3416">
      <w:pPr>
        <w:jc w:val="both"/>
        <w:rPr>
          <w:sz w:val="28"/>
          <w:szCs w:val="28"/>
          <w:lang w:val="uk-UA"/>
        </w:rPr>
      </w:pPr>
    </w:p>
    <w:sectPr w:rsidR="00904DCD" w:rsidSect="00EB77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20E"/>
    <w:rsid w:val="0000620E"/>
    <w:rsid w:val="00053043"/>
    <w:rsid w:val="000E3E86"/>
    <w:rsid w:val="00164679"/>
    <w:rsid w:val="001D58F1"/>
    <w:rsid w:val="001F2153"/>
    <w:rsid w:val="001F58E0"/>
    <w:rsid w:val="00230BC9"/>
    <w:rsid w:val="00276C0B"/>
    <w:rsid w:val="002B3416"/>
    <w:rsid w:val="00310B42"/>
    <w:rsid w:val="0041384C"/>
    <w:rsid w:val="00413A01"/>
    <w:rsid w:val="0048284A"/>
    <w:rsid w:val="004C241E"/>
    <w:rsid w:val="00540B42"/>
    <w:rsid w:val="00584574"/>
    <w:rsid w:val="005C49FA"/>
    <w:rsid w:val="006F5273"/>
    <w:rsid w:val="00755468"/>
    <w:rsid w:val="007A6B36"/>
    <w:rsid w:val="007C48F4"/>
    <w:rsid w:val="0088105B"/>
    <w:rsid w:val="00904DCD"/>
    <w:rsid w:val="00993014"/>
    <w:rsid w:val="0099530B"/>
    <w:rsid w:val="00A666C9"/>
    <w:rsid w:val="00AC7648"/>
    <w:rsid w:val="00AD03C3"/>
    <w:rsid w:val="00B564CD"/>
    <w:rsid w:val="00BE3C3A"/>
    <w:rsid w:val="00C7101B"/>
    <w:rsid w:val="00CC63C1"/>
    <w:rsid w:val="00CE4CE7"/>
    <w:rsid w:val="00EB779F"/>
    <w:rsid w:val="00EE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"/>
    <w:basedOn w:val="a"/>
    <w:next w:val="a5"/>
    <w:uiPriority w:val="99"/>
    <w:rsid w:val="001D58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1D58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58F1"/>
  </w:style>
  <w:style w:type="character" w:customStyle="1" w:styleId="rvts0">
    <w:name w:val="rvts0"/>
    <w:basedOn w:val="a0"/>
    <w:uiPriority w:val="99"/>
    <w:rsid w:val="00904DCD"/>
  </w:style>
  <w:style w:type="character" w:customStyle="1" w:styleId="rvts6">
    <w:name w:val="rvts6"/>
    <w:basedOn w:val="a0"/>
    <w:uiPriority w:val="99"/>
    <w:rsid w:val="00904DCD"/>
  </w:style>
  <w:style w:type="paragraph" w:customStyle="1" w:styleId="rvps2">
    <w:name w:val="rvps2"/>
    <w:basedOn w:val="a"/>
    <w:rsid w:val="00904D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46">
    <w:name w:val="rvts46"/>
    <w:basedOn w:val="a0"/>
    <w:rsid w:val="007C48F4"/>
  </w:style>
  <w:style w:type="character" w:customStyle="1" w:styleId="rvts11">
    <w:name w:val="rvts11"/>
    <w:basedOn w:val="a0"/>
    <w:rsid w:val="007C48F4"/>
  </w:style>
  <w:style w:type="character" w:styleId="a7">
    <w:name w:val="Hyperlink"/>
    <w:basedOn w:val="a0"/>
    <w:uiPriority w:val="99"/>
    <w:semiHidden/>
    <w:unhideWhenUsed/>
    <w:rsid w:val="007C48F4"/>
    <w:rPr>
      <w:color w:val="0000FF"/>
      <w:u w:val="single"/>
    </w:rPr>
  </w:style>
  <w:style w:type="character" w:customStyle="1" w:styleId="rvts37">
    <w:name w:val="rvts37"/>
    <w:basedOn w:val="a0"/>
    <w:rsid w:val="007C4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2018-09-27T06:28:00Z</cp:lastPrinted>
  <dcterms:created xsi:type="dcterms:W3CDTF">2018-08-15T08:26:00Z</dcterms:created>
  <dcterms:modified xsi:type="dcterms:W3CDTF">2018-09-27T06:31:00Z</dcterms:modified>
</cp:coreProperties>
</file>