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21" w:rsidRPr="002A3632" w:rsidRDefault="00946121" w:rsidP="00946121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>Додаток 1</w:t>
      </w:r>
    </w:p>
    <w:p w:rsidR="00946121" w:rsidRPr="002A3632" w:rsidRDefault="00946121" w:rsidP="00946121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>до Програми</w:t>
      </w:r>
    </w:p>
    <w:p w:rsidR="00946121" w:rsidRDefault="00946121" w:rsidP="00946121">
      <w:pPr>
        <w:pStyle w:val="a3"/>
        <w:ind w:left="6237"/>
        <w:rPr>
          <w:rFonts w:ascii="Times New Roman" w:hAnsi="Times New Roman" w:cs="Times New Roman"/>
          <w:sz w:val="28"/>
          <w:szCs w:val="28"/>
          <w:lang w:val="en-US"/>
        </w:rPr>
      </w:pPr>
      <w:r w:rsidRPr="002A3632">
        <w:rPr>
          <w:rFonts w:ascii="Times New Roman" w:hAnsi="Times New Roman" w:cs="Times New Roman"/>
          <w:sz w:val="28"/>
          <w:szCs w:val="28"/>
        </w:rPr>
        <w:t xml:space="preserve">(підпункт 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 w:rsidRPr="002A3632">
        <w:rPr>
          <w:rFonts w:ascii="Times New Roman" w:hAnsi="Times New Roman" w:cs="Times New Roman"/>
          <w:sz w:val="28"/>
          <w:szCs w:val="28"/>
        </w:rPr>
        <w:t>розділу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A3632" w:rsidRDefault="002A3632" w:rsidP="00946121">
      <w:pPr>
        <w:pStyle w:val="a3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2A3632" w:rsidRDefault="002A3632" w:rsidP="00946121">
      <w:pPr>
        <w:pStyle w:val="a3"/>
        <w:ind w:left="6237"/>
        <w:rPr>
          <w:rFonts w:ascii="Times New Roman" w:hAnsi="Times New Roman" w:cs="Times New Roman"/>
          <w:sz w:val="28"/>
          <w:szCs w:val="28"/>
          <w:lang w:val="en-US"/>
        </w:rPr>
      </w:pPr>
    </w:p>
    <w:p w:rsidR="002A3632" w:rsidRDefault="002A3632" w:rsidP="002A363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632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</w:p>
    <w:p w:rsidR="002A3632" w:rsidRDefault="002A3632" w:rsidP="002A363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632">
        <w:rPr>
          <w:rFonts w:ascii="Times New Roman" w:hAnsi="Times New Roman" w:cs="Times New Roman"/>
          <w:b/>
          <w:bCs/>
          <w:sz w:val="28"/>
          <w:szCs w:val="28"/>
        </w:rPr>
        <w:t xml:space="preserve">прогнозних показників економічного і соціального розвитку </w:t>
      </w:r>
      <w:r>
        <w:rPr>
          <w:rFonts w:ascii="Times New Roman" w:hAnsi="Times New Roman" w:cs="Times New Roman"/>
          <w:b/>
          <w:bCs/>
          <w:sz w:val="28"/>
          <w:szCs w:val="28"/>
        </w:rPr>
        <w:t>Кропивницького району</w:t>
      </w:r>
      <w:r w:rsidRPr="002A3632">
        <w:rPr>
          <w:rFonts w:ascii="Times New Roman" w:hAnsi="Times New Roman" w:cs="Times New Roman"/>
          <w:b/>
          <w:bCs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63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:rsidR="00704A25" w:rsidRDefault="00704A25" w:rsidP="002A363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23" w:type="dxa"/>
        <w:tblInd w:w="-147" w:type="dxa"/>
        <w:tblLook w:val="04A0" w:firstRow="1" w:lastRow="0" w:firstColumn="1" w:lastColumn="0" w:noHBand="0" w:noVBand="1"/>
      </w:tblPr>
      <w:tblGrid>
        <w:gridCol w:w="543"/>
        <w:gridCol w:w="5128"/>
        <w:gridCol w:w="1417"/>
        <w:gridCol w:w="1331"/>
        <w:gridCol w:w="1204"/>
      </w:tblGrid>
      <w:tr w:rsidR="00704A25" w:rsidTr="00704A25">
        <w:tc>
          <w:tcPr>
            <w:tcW w:w="543" w:type="dxa"/>
          </w:tcPr>
          <w:p w:rsidR="00704A25" w:rsidRPr="001B0761" w:rsidRDefault="00704A25" w:rsidP="00680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0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28" w:type="dxa"/>
          </w:tcPr>
          <w:p w:rsidR="00704A25" w:rsidRPr="001B0761" w:rsidRDefault="00704A25" w:rsidP="00680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0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7" w:type="dxa"/>
          </w:tcPr>
          <w:p w:rsidR="00704A25" w:rsidRPr="001B0761" w:rsidRDefault="00704A25" w:rsidP="00680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0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2018 рік, факт</w:t>
            </w:r>
          </w:p>
        </w:tc>
        <w:tc>
          <w:tcPr>
            <w:tcW w:w="1331" w:type="dxa"/>
          </w:tcPr>
          <w:p w:rsidR="00704A25" w:rsidRPr="001B0761" w:rsidRDefault="00704A25" w:rsidP="00680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0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 рік, очікуване</w:t>
            </w:r>
          </w:p>
        </w:tc>
        <w:tc>
          <w:tcPr>
            <w:tcW w:w="1204" w:type="dxa"/>
          </w:tcPr>
          <w:p w:rsidR="00704A25" w:rsidRPr="001B0761" w:rsidRDefault="00704A25" w:rsidP="00680D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B07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рік, прогноз</w:t>
            </w:r>
          </w:p>
        </w:tc>
      </w:tr>
      <w:tr w:rsidR="00704A25" w:rsidTr="00704A25">
        <w:trPr>
          <w:trHeight w:val="89"/>
        </w:trPr>
        <w:tc>
          <w:tcPr>
            <w:tcW w:w="543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A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A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A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A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04A25" w:rsidRPr="001B0761" w:rsidTr="00704A25">
        <w:trPr>
          <w:trHeight w:val="759"/>
        </w:trPr>
        <w:tc>
          <w:tcPr>
            <w:tcW w:w="543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Індекс промислової продукції, усього % до попереднього року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704A25" w:rsidRPr="00542ADE" w:rsidTr="00704A25">
        <w:tc>
          <w:tcPr>
            <w:tcW w:w="543" w:type="dxa"/>
            <w:vMerge w:val="restart"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Обсяг реалізованої промислової продукції у відпускних цінах, усього, млн. грн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2231,9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1682,0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у т.ч.: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добувна промисловість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615,8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переробна промисловість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1614,9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1085,8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1211,0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з неї: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виробництво харчових продуктів, напоїв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662,8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742,3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EA6282" w:rsidRDefault="00704A25" w:rsidP="00704A2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EA6282">
              <w:rPr>
                <w:rFonts w:ascii="Times New Roman" w:hAnsi="Times New Roman" w:cs="Times New Roman"/>
                <w:lang w:val="uk-UA"/>
              </w:rPr>
              <w:t>еталургійне виробництво</w:t>
            </w:r>
          </w:p>
        </w:tc>
        <w:tc>
          <w:tcPr>
            <w:tcW w:w="1417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331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04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EA6282" w:rsidRDefault="00704A25" w:rsidP="00704A2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EA6282">
              <w:rPr>
                <w:rFonts w:ascii="Times New Roman" w:hAnsi="Times New Roman" w:cs="Times New Roman"/>
                <w:lang w:val="uk-UA"/>
              </w:rPr>
              <w:t>ашинобудування</w:t>
            </w:r>
          </w:p>
        </w:tc>
        <w:tc>
          <w:tcPr>
            <w:tcW w:w="1417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331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04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Default="00704A25" w:rsidP="00704A2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EA6282">
              <w:rPr>
                <w:rFonts w:ascii="Times New Roman" w:hAnsi="Times New Roman" w:cs="Times New Roman"/>
                <w:lang w:val="uk-UA"/>
              </w:rPr>
              <w:t>остачання електроенергії, газу та пари</w:t>
            </w:r>
          </w:p>
        </w:tc>
        <w:tc>
          <w:tcPr>
            <w:tcW w:w="1417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331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204" w:type="dxa"/>
          </w:tcPr>
          <w:p w:rsidR="00704A25" w:rsidRDefault="00704A25" w:rsidP="00680DB1">
            <w:pPr>
              <w:jc w:val="center"/>
            </w:pPr>
            <w:r w:rsidRPr="002E3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704A25" w:rsidTr="00704A25">
        <w:tc>
          <w:tcPr>
            <w:tcW w:w="543" w:type="dxa"/>
            <w:vMerge w:val="restart"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Індекс сільськогосподарської продукції в усіх категоріях господарств, у % до попереднього року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704A25" w:rsidTr="00704A25">
        <w:tc>
          <w:tcPr>
            <w:tcW w:w="543" w:type="dxa"/>
            <w:vMerge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704A25" w:rsidRPr="00704A25" w:rsidRDefault="00704A25" w:rsidP="0070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у т.ч. у сільськогосподарських підприємствах</w:t>
            </w:r>
          </w:p>
        </w:tc>
        <w:tc>
          <w:tcPr>
            <w:tcW w:w="1417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331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204" w:type="dxa"/>
          </w:tcPr>
          <w:p w:rsidR="00704A25" w:rsidRPr="00704A25" w:rsidRDefault="00704A25" w:rsidP="00704A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25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A863A4" w:rsidTr="00704A25">
        <w:tc>
          <w:tcPr>
            <w:tcW w:w="543" w:type="dxa"/>
            <w:vMerge w:val="restart"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Виробництво основних  видів сільгосппродукції в усіх категоріях господарств: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зернові культури (у вазі після доробки),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211644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246635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237000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соняшник (у вазі після доробки),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85453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75410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75500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цукровий буряк (фабричний)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картопля,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27230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37485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42373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овочі,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20343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19470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плоди і ягоди,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5817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4944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м'ясо,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863A4" w:rsidTr="00704A25">
        <w:tc>
          <w:tcPr>
            <w:tcW w:w="543" w:type="dxa"/>
            <w:vMerge/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молоко, тис. т</w:t>
            </w:r>
          </w:p>
        </w:tc>
        <w:tc>
          <w:tcPr>
            <w:tcW w:w="1417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1331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  <w:tc>
          <w:tcPr>
            <w:tcW w:w="1204" w:type="dxa"/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A863A4" w:rsidTr="00C37CC4">
        <w:trPr>
          <w:trHeight w:val="47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A863A4" w:rsidRDefault="00A863A4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A863A4" w:rsidRPr="00C37CC4" w:rsidRDefault="00A863A4" w:rsidP="00C37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яйця, млн. шт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20,633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863A4" w:rsidRPr="00C37CC4" w:rsidRDefault="00A863A4" w:rsidP="00C3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04A25" w:rsidRPr="00051EB8" w:rsidTr="00704A25">
        <w:tc>
          <w:tcPr>
            <w:tcW w:w="543" w:type="dxa"/>
          </w:tcPr>
          <w:p w:rsidR="00704A25" w:rsidRPr="00A50EBA" w:rsidRDefault="00A50EBA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A25" w:rsidRPr="00A5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Обсяг капітальних інвестицій, млн.грн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591,9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704A25" w:rsidRPr="009C3388" w:rsidTr="00704A25">
        <w:trPr>
          <w:trHeight w:val="240"/>
        </w:trPr>
        <w:tc>
          <w:tcPr>
            <w:tcW w:w="543" w:type="dxa"/>
            <w:tcBorders>
              <w:top w:val="single" w:sz="4" w:space="0" w:color="auto"/>
            </w:tcBorders>
          </w:tcPr>
          <w:p w:rsidR="00704A25" w:rsidRPr="00A50EBA" w:rsidRDefault="00A50EBA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A25" w:rsidRPr="00A50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Індекс капітальних інвестицій, у % до попереднього року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04A25" w:rsidRPr="00814F7F" w:rsidTr="00704A25">
        <w:tc>
          <w:tcPr>
            <w:tcW w:w="543" w:type="dxa"/>
          </w:tcPr>
          <w:p w:rsidR="00704A25" w:rsidRDefault="00A50EB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Обсяг капітальних інвестицій у розрахунку на одну особу населення, грн.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16171,2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8791,2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8983,5</w:t>
            </w:r>
          </w:p>
        </w:tc>
      </w:tr>
      <w:tr w:rsidR="00704A25" w:rsidTr="00704A25">
        <w:tc>
          <w:tcPr>
            <w:tcW w:w="543" w:type="dxa"/>
          </w:tcPr>
          <w:p w:rsidR="00704A25" w:rsidRDefault="00A50EB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Обсяг прямих іноземних інвестицій (акціонерного капіталу), млн.дол США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5,782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5,787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5,816</w:t>
            </w:r>
          </w:p>
        </w:tc>
      </w:tr>
      <w:tr w:rsidR="00704A25" w:rsidTr="00704A25">
        <w:tc>
          <w:tcPr>
            <w:tcW w:w="543" w:type="dxa"/>
          </w:tcPr>
          <w:p w:rsidR="00704A25" w:rsidRDefault="00A50EB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Темп зростання (зменшення) обсягу прямих іноземних інвестицій (акціонерного капіталу), у % до попереднього року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704A25" w:rsidTr="00704A25">
        <w:tc>
          <w:tcPr>
            <w:tcW w:w="543" w:type="dxa"/>
          </w:tcPr>
          <w:p w:rsidR="00704A25" w:rsidRDefault="005E1DE9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Обсяг прямих іноземних інвестицій у розрахунку на одну особу населення, дол.США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704A25" w:rsidTr="00704A25">
        <w:tc>
          <w:tcPr>
            <w:tcW w:w="543" w:type="dxa"/>
          </w:tcPr>
          <w:p w:rsidR="00704A25" w:rsidRDefault="005E1DE9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A50EBA" w:rsidRDefault="00704A25" w:rsidP="00A50E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Обсяг експорту товарів, млн.дол.США</w:t>
            </w:r>
          </w:p>
        </w:tc>
        <w:tc>
          <w:tcPr>
            <w:tcW w:w="1417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331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04" w:type="dxa"/>
          </w:tcPr>
          <w:p w:rsidR="00704A25" w:rsidRPr="00A50EBA" w:rsidRDefault="00704A25" w:rsidP="00A50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Темп зростання (зменшення) обсягу експорту товарів у % до попереднього року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704A25" w:rsidTr="00704A25">
        <w:tc>
          <w:tcPr>
            <w:tcW w:w="543" w:type="dxa"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Темп зростання (зменшення) доходів місцевих бюджетів (без трансферів), відсотків до попереднього року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Доходи місцевих бюджетів (без трансферів) у розрахунку на одну особу населення, тис.грн.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4,301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4,540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04A25" w:rsidTr="00704A25">
        <w:trPr>
          <w:trHeight w:val="58"/>
        </w:trPr>
        <w:tc>
          <w:tcPr>
            <w:tcW w:w="543" w:type="dxa"/>
            <w:tcBorders>
              <w:bottom w:val="single" w:sz="4" w:space="0" w:color="auto"/>
            </w:tcBorders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Середньомісячна заробітна плата штатних працівників, грн.</w:t>
            </w:r>
          </w:p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9243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10463</w:t>
            </w:r>
          </w:p>
        </w:tc>
      </w:tr>
      <w:tr w:rsidR="00704A25" w:rsidTr="00704A25">
        <w:trPr>
          <w:trHeight w:val="1116"/>
        </w:trPr>
        <w:tc>
          <w:tcPr>
            <w:tcW w:w="543" w:type="dxa"/>
            <w:tcBorders>
              <w:bottom w:val="single" w:sz="4" w:space="0" w:color="auto"/>
            </w:tcBorders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Темп зростання (зниження) середньомісячної заробітної плати штатних працівників, у % до попереднього року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Працевлаштовано громадян на нові робочі місця, од.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04A25" w:rsidTr="00704A25">
        <w:tc>
          <w:tcPr>
            <w:tcW w:w="543" w:type="dxa"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Оборот роздрібної торгівлі, млн.грн.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Індекс фізичного обсягу обороту роздрібної торгівлі, у % до попереднього року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Кількість комп’ютерів на одного учня, од.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4A25" w:rsidRPr="00822B14" w:rsidTr="00704A25">
        <w:tc>
          <w:tcPr>
            <w:tcW w:w="543" w:type="dxa"/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D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Рівень забезпеченості загальноосвітніх закладів підключенням до швидкісної мережі Інтернет, %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A25" w:rsidRPr="00051EB8" w:rsidTr="00704A25">
        <w:tc>
          <w:tcPr>
            <w:tcW w:w="543" w:type="dxa"/>
          </w:tcPr>
          <w:p w:rsidR="00704A25" w:rsidRPr="00A27413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Середня очікувана тривалість життя при народженні, років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04A25" w:rsidTr="00704A25">
        <w:trPr>
          <w:trHeight w:val="816"/>
        </w:trPr>
        <w:tc>
          <w:tcPr>
            <w:tcW w:w="543" w:type="dxa"/>
            <w:tcBorders>
              <w:bottom w:val="single" w:sz="4" w:space="0" w:color="auto"/>
            </w:tcBorders>
          </w:tcPr>
          <w:p w:rsidR="00704A25" w:rsidRDefault="00704A25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D3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Кількість хворих з уперше в житті встановленим діагнозом на активний туберкульоз, осіб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Кількість хворих з уперше в житті встановленим діагнозом на ВІЛ-інфекцію, осіб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4A25" w:rsidTr="00704A25">
        <w:tc>
          <w:tcPr>
            <w:tcW w:w="543" w:type="dxa"/>
          </w:tcPr>
          <w:p w:rsidR="00704A25" w:rsidRDefault="00DD34AA" w:rsidP="0068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704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28" w:type="dxa"/>
          </w:tcPr>
          <w:p w:rsidR="00704A25" w:rsidRPr="00DD34AA" w:rsidRDefault="00704A25" w:rsidP="00DD3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Кількість хворих з уперше в житті встановленим діагнозом на СНІД, осіб</w:t>
            </w:r>
          </w:p>
        </w:tc>
        <w:tc>
          <w:tcPr>
            <w:tcW w:w="1417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704A25" w:rsidRPr="00DD34AA" w:rsidRDefault="00704A25" w:rsidP="00DD3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04A25" w:rsidRDefault="00704A25" w:rsidP="0070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4A25" w:rsidRPr="000F596B" w:rsidRDefault="00704A25" w:rsidP="00704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 – дані не </w:t>
      </w:r>
      <w:r w:rsidRPr="00A40929">
        <w:rPr>
          <w:rFonts w:ascii="Times New Roman" w:hAnsi="Times New Roman" w:cs="Times New Roman"/>
          <w:bCs/>
          <w:sz w:val="24"/>
          <w:szCs w:val="24"/>
          <w:lang w:val="uk-UA"/>
        </w:rPr>
        <w:t>оприлюднюються з метою забезпечення виконання вимог Закону України "Про державну статистику" щодо конфіденційності статистичної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40929">
        <w:rPr>
          <w:rFonts w:ascii="Times New Roman" w:hAnsi="Times New Roman" w:cs="Times New Roman"/>
          <w:bCs/>
          <w:sz w:val="24"/>
          <w:szCs w:val="24"/>
          <w:lang w:val="uk-UA"/>
        </w:rPr>
        <w:t>інформації.</w:t>
      </w:r>
    </w:p>
    <w:p w:rsidR="00704A25" w:rsidRPr="002107D8" w:rsidRDefault="00704A25" w:rsidP="00704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</w:t>
      </w:r>
    </w:p>
    <w:p w:rsidR="00704A25" w:rsidRPr="002A3632" w:rsidRDefault="00704A25" w:rsidP="002A363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04A25" w:rsidRPr="002A3632" w:rsidSect="00704A2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21"/>
    <w:rsid w:val="002A3632"/>
    <w:rsid w:val="005E1DE9"/>
    <w:rsid w:val="00704A25"/>
    <w:rsid w:val="00946121"/>
    <w:rsid w:val="00A50EBA"/>
    <w:rsid w:val="00A863A4"/>
    <w:rsid w:val="00C37CC4"/>
    <w:rsid w:val="00D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387"/>
  <w15:chartTrackingRefBased/>
  <w15:docId w15:val="{7630DD8C-7641-4686-A698-386FE52B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2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121"/>
    <w:pPr>
      <w:spacing w:after="0" w:line="240" w:lineRule="auto"/>
    </w:pPr>
  </w:style>
  <w:style w:type="table" w:styleId="a4">
    <w:name w:val="Table Grid"/>
    <w:basedOn w:val="a1"/>
    <w:uiPriority w:val="59"/>
    <w:rsid w:val="00704A2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2019-11-18T14:42:00Z</dcterms:created>
  <dcterms:modified xsi:type="dcterms:W3CDTF">2019-11-19T12:04:00Z</dcterms:modified>
</cp:coreProperties>
</file>